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27" w:rsidRDefault="006E7EF9">
      <w:pPr>
        <w:ind w:left="6237"/>
        <w:rPr>
          <w:szCs w:val="24"/>
        </w:rPr>
      </w:pPr>
      <w:r>
        <w:rPr>
          <w:szCs w:val="24"/>
        </w:rPr>
        <w:t xml:space="preserve">Neformaliojo vaikų švietimo </w:t>
      </w:r>
    </w:p>
    <w:p w:rsidR="00DE5927" w:rsidRDefault="006E7EF9">
      <w:pPr>
        <w:ind w:left="6237"/>
        <w:rPr>
          <w:szCs w:val="24"/>
        </w:rPr>
      </w:pPr>
      <w:r>
        <w:rPr>
          <w:szCs w:val="24"/>
        </w:rPr>
        <w:t xml:space="preserve">programų finansavimo ir </w:t>
      </w:r>
    </w:p>
    <w:p w:rsidR="00DE5927" w:rsidRDefault="006E7EF9">
      <w:pPr>
        <w:ind w:left="6237"/>
        <w:rPr>
          <w:szCs w:val="24"/>
        </w:rPr>
      </w:pPr>
      <w:r>
        <w:rPr>
          <w:szCs w:val="24"/>
        </w:rPr>
        <w:t>administravimo tvarkos aprašo</w:t>
      </w:r>
    </w:p>
    <w:p w:rsidR="00DE5927" w:rsidRDefault="006E7EF9">
      <w:pPr>
        <w:ind w:firstLine="6237"/>
      </w:pPr>
      <w:r>
        <w:rPr>
          <w:szCs w:val="24"/>
        </w:rPr>
        <w:t>1 priedas</w:t>
      </w:r>
    </w:p>
    <w:p w:rsidR="00DE5927" w:rsidRDefault="00DE5927">
      <w:pPr>
        <w:ind w:firstLine="6237"/>
        <w:rPr>
          <w:szCs w:val="24"/>
        </w:rPr>
      </w:pPr>
    </w:p>
    <w:p w:rsidR="00DE5927" w:rsidRDefault="006E7EF9">
      <w:pPr>
        <w:jc w:val="center"/>
      </w:pPr>
      <w:r>
        <w:rPr>
          <w:b/>
          <w:bCs/>
          <w:color w:val="000000"/>
          <w:szCs w:val="24"/>
        </w:rPr>
        <w:t xml:space="preserve">NEFORMALIOJO VAIKŲ ŠVIETIMO </w:t>
      </w:r>
      <w:r>
        <w:rPr>
          <w:b/>
          <w:bCs/>
          <w:szCs w:val="24"/>
        </w:rPr>
        <w:t xml:space="preserve">PROGRAMOS ATITIKTIES REIKALAVIMAMS </w:t>
      </w:r>
    </w:p>
    <w:p w:rsidR="00DE5927" w:rsidRDefault="006E7EF9">
      <w:pPr>
        <w:jc w:val="center"/>
      </w:pPr>
      <w:r>
        <w:rPr>
          <w:b/>
          <w:bCs/>
          <w:color w:val="000000"/>
          <w:szCs w:val="24"/>
        </w:rPr>
        <w:t>PARAIŠKOS FORMA</w:t>
      </w:r>
    </w:p>
    <w:tbl>
      <w:tblPr>
        <w:tblW w:w="97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"/>
        <w:gridCol w:w="42"/>
        <w:gridCol w:w="914"/>
        <w:gridCol w:w="1460"/>
        <w:gridCol w:w="33"/>
        <w:gridCol w:w="1242"/>
        <w:gridCol w:w="1148"/>
        <w:gridCol w:w="595"/>
        <w:gridCol w:w="203"/>
        <w:gridCol w:w="728"/>
        <w:gridCol w:w="640"/>
        <w:gridCol w:w="1053"/>
        <w:gridCol w:w="1108"/>
        <w:gridCol w:w="57"/>
        <w:gridCol w:w="40"/>
      </w:tblGrid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9181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b/>
                <w:bCs/>
                <w:color w:val="000000"/>
                <w:szCs w:val="24"/>
              </w:rPr>
              <w:t>INFORMACIJA APIE NEFORMALIOJO VAIKŲ ŠVIETIMO TEIKĖJĄ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Teikėjo kodas Švietimo ir mokslo institucijų registre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b/>
                <w:bCs/>
                <w:szCs w:val="24"/>
              </w:rPr>
              <w:t>J</w:t>
            </w:r>
            <w:r>
              <w:rPr>
                <w:b/>
                <w:bCs/>
                <w:color w:val="000000"/>
                <w:szCs w:val="24"/>
              </w:rPr>
              <w:t>uridin</w:t>
            </w:r>
            <w:r>
              <w:rPr>
                <w:b/>
                <w:bCs/>
                <w:szCs w:val="24"/>
              </w:rPr>
              <w:t>is</w:t>
            </w:r>
            <w:r>
              <w:rPr>
                <w:b/>
                <w:bCs/>
                <w:color w:val="000000"/>
                <w:szCs w:val="24"/>
              </w:rPr>
              <w:t xml:space="preserve"> asm</w:t>
            </w:r>
            <w:r>
              <w:rPr>
                <w:b/>
                <w:bCs/>
                <w:szCs w:val="24"/>
              </w:rPr>
              <w:t>uo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4797" w:type="dxa"/>
            <w:gridSpan w:val="5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Pavadinimas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Kodas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Adresas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Telefono numeris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El. pašto adresas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 xml:space="preserve">Interneto </w:t>
            </w:r>
            <w:r>
              <w:rPr>
                <w:color w:val="000000"/>
                <w:szCs w:val="24"/>
              </w:rPr>
              <w:t>svetainės adresas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4797" w:type="dxa"/>
            <w:gridSpan w:val="5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Neformaliojo vaikų švietimo (toliau – NVŠ)  teikėjo (institucijos) vadovo vardas ir pavardė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747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Fizinis asmuo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b/>
                <w:bCs/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t>Vardas ir pavardė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10.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Telefono numeris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11.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12.</w:t>
            </w:r>
          </w:p>
        </w:tc>
        <w:tc>
          <w:tcPr>
            <w:tcW w:w="479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Interneto svetainės adresas</w:t>
            </w:r>
          </w:p>
        </w:tc>
        <w:tc>
          <w:tcPr>
            <w:tcW w:w="43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747" w:type="dxa"/>
            <w:gridSpan w:val="1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INFORMACIJA </w:t>
            </w:r>
            <w:r>
              <w:rPr>
                <w:b/>
                <w:bCs/>
                <w:szCs w:val="24"/>
              </w:rPr>
              <w:t>APIE NVŠ PROGRAMĄ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b/>
                <w:bCs/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36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Programos kodas Neformaliojo švietimo programų registre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927" w:rsidRDefault="00DE5927">
            <w:pPr>
              <w:rPr>
                <w:b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b/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Programos pavadinimas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79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927" w:rsidRDefault="006E7EF9">
            <w:r>
              <w:rPr>
                <w:szCs w:val="24"/>
              </w:rPr>
              <w:t>Programos lygmuo:</w:t>
            </w:r>
          </w:p>
        </w:tc>
        <w:tc>
          <w:tcPr>
            <w:tcW w:w="4424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Savivaldybės lygmuo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Nacionalinis lygmuo</w:t>
            </w: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15</w:t>
            </w:r>
            <w:r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szCs w:val="24"/>
              </w:rPr>
              <w:t xml:space="preserve">NVŠ programos </w:t>
            </w:r>
            <w:r>
              <w:rPr>
                <w:color w:val="000000"/>
                <w:szCs w:val="24"/>
              </w:rPr>
              <w:t xml:space="preserve">kryptis </w:t>
            </w:r>
            <w:r>
              <w:rPr>
                <w:i/>
                <w:iCs/>
                <w:color w:val="000000"/>
                <w:szCs w:val="24"/>
              </w:rPr>
              <w:t xml:space="preserve">(pažymėkite vieną </w:t>
            </w:r>
            <w:r>
              <w:rPr>
                <w:i/>
                <w:iCs/>
                <w:szCs w:val="24"/>
              </w:rPr>
              <w:t>pagrindinę kryptį)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434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Muzika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Dailė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Šokis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Teatras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Sportas 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Techninė kūryba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Turizmas ir kraštotyra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Gamta, ekologija</w:t>
            </w:r>
          </w:p>
        </w:tc>
        <w:tc>
          <w:tcPr>
            <w:tcW w:w="3732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Saugus eismas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Informacinės technologijos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Technologijos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Medijos</w:t>
            </w:r>
            <w:proofErr w:type="spellEnd"/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Etnokultūra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Kalbos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Pilietiškumas</w:t>
            </w:r>
          </w:p>
          <w:p w:rsidR="00DE5927" w:rsidRDefault="006E7EF9">
            <w:pPr>
              <w:ind w:left="360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Kita (</w:t>
            </w:r>
            <w:r>
              <w:rPr>
                <w:i/>
                <w:iCs/>
                <w:szCs w:val="24"/>
              </w:rPr>
              <w:t>įrašyti</w:t>
            </w:r>
            <w:r>
              <w:rPr>
                <w:szCs w:val="24"/>
              </w:rPr>
              <w:t>)..............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left="36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left="360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16. 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NVŠ programos vykdymo būdas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  <w:shd w:val="clear" w:color="auto" w:fill="00FFFF"/>
              </w:rPr>
            </w:pPr>
          </w:p>
        </w:tc>
        <w:tc>
          <w:tcPr>
            <w:tcW w:w="9166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widowControl w:val="0"/>
              <w:ind w:left="40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kasdieniu (kontaktiniu) </w:t>
            </w:r>
            <w:r>
              <w:rPr>
                <w:szCs w:val="24"/>
              </w:rPr>
              <w:t>– mokiniai užsiėmimuose dalyvauja realiu laiku, būdami toje pačioje fizinėje vietoje;</w:t>
            </w:r>
          </w:p>
          <w:p w:rsidR="00DE5927" w:rsidRDefault="006E7EF9">
            <w:pPr>
              <w:widowControl w:val="0"/>
              <w:ind w:left="40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nuotoliniu</w:t>
            </w:r>
            <w:r>
              <w:rPr>
                <w:szCs w:val="24"/>
              </w:rPr>
              <w:t xml:space="preserve"> – kai mokiniai pagal užsiėmimų tvarkaraštį, būdami skirtingose fizinėse vietose, naudodami </w:t>
            </w:r>
            <w:r>
              <w:rPr>
                <w:szCs w:val="24"/>
              </w:rPr>
              <w:t xml:space="preserve">informacines komunikacijos technologijas, realiu laiku dalyvauja NVŠ </w:t>
            </w:r>
            <w:r>
              <w:rPr>
                <w:szCs w:val="24"/>
              </w:rPr>
              <w:lastRenderedPageBreak/>
              <w:t>programoje;</w:t>
            </w:r>
          </w:p>
          <w:p w:rsidR="00DE5927" w:rsidRDefault="006E7EF9">
            <w:pPr>
              <w:widowControl w:val="0"/>
              <w:ind w:left="40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Mišrus</w:t>
            </w:r>
            <w:r>
              <w:rPr>
                <w:szCs w:val="24"/>
              </w:rPr>
              <w:t xml:space="preserve"> (</w:t>
            </w:r>
            <w:r>
              <w:rPr>
                <w:b/>
                <w:bCs/>
                <w:szCs w:val="24"/>
              </w:rPr>
              <w:t>kasdieniu ir nuotoliniu)</w:t>
            </w:r>
            <w:r>
              <w:rPr>
                <w:szCs w:val="24"/>
              </w:rPr>
              <w:t xml:space="preserve"> – kai mokiniai užsiėmimuose dalyvauja nuotoliniu būdu ir mažiausiai 3 kartus per NVŠ programos vykdymo laikotarpį užsiėmimuose dalyvauja kas</w:t>
            </w:r>
            <w:r>
              <w:rPr>
                <w:szCs w:val="24"/>
              </w:rPr>
              <w:t>dieniu (kontaktiniu) būdu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widowControl w:val="0"/>
              <w:ind w:left="4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widowControl w:val="0"/>
              <w:ind w:left="40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lastRenderedPageBreak/>
              <w:t xml:space="preserve">17. </w:t>
            </w: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color w:val="000000"/>
                <w:szCs w:val="24"/>
              </w:rPr>
              <w:t>NVŠ programos tikslas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i/>
                <w:iCs/>
                <w:color w:val="000000"/>
                <w:szCs w:val="24"/>
              </w:rPr>
              <w:t>(Formuluojamas aiškiu teiginiu, apibūdinančiu programos visumą ir pagrindinę ugdomą kompetenciją)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18</w:t>
            </w:r>
            <w:r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color w:val="000000"/>
                <w:szCs w:val="24"/>
              </w:rPr>
              <w:t>NVŠ programos uždaviniai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ind w:firstLine="62"/>
            </w:pPr>
            <w:r>
              <w:rPr>
                <w:i/>
                <w:iCs/>
                <w:color w:val="000000"/>
                <w:szCs w:val="24"/>
              </w:rPr>
              <w:t>(Formuluojami ne daugiau kaip 3 (trys) konkretūs uždaviniai,</w:t>
            </w:r>
            <w:r>
              <w:rPr>
                <w:i/>
                <w:iCs/>
                <w:color w:val="000000"/>
                <w:szCs w:val="24"/>
              </w:rPr>
              <w:t xml:space="preserve"> nurodantys tikslo įgyvendinimo rezultatą. Uždaviniai išdėstomi taip, kad nuosekliai atspindėtų program</w:t>
            </w:r>
            <w:r>
              <w:rPr>
                <w:i/>
                <w:iCs/>
                <w:szCs w:val="24"/>
              </w:rPr>
              <w:t>ą</w:t>
            </w:r>
            <w:r>
              <w:rPr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19. </w:t>
            </w: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Pažymėkite ne daugiau kaip 3 kompetencijas, kurias patobulins mokiniai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Kompetencija</w:t>
            </w:r>
          </w:p>
        </w:tc>
        <w:tc>
          <w:tcPr>
            <w:tcW w:w="6717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Kompetencijos apibrėžtis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jc w:val="center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jc w:val="center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Pažinimo kompetencija</w:t>
            </w:r>
          </w:p>
        </w:tc>
        <w:tc>
          <w:tcPr>
            <w:tcW w:w="6717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Motyvacija ir gebėjimas pažinti save ir pasaulį, įgyjami suvokiant (perimant) žmonijos kultūrinę patirtį, tobulinant dalykines žinias bei gebėjimus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Komunikavimo kompetencija</w:t>
            </w:r>
          </w:p>
        </w:tc>
        <w:tc>
          <w:tcPr>
            <w:tcW w:w="6717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Asmens gebėjimas kurti, perduoti ir suprasti žinias (faktus, požiūrius ar </w:t>
            </w:r>
            <w:r>
              <w:rPr>
                <w:szCs w:val="24"/>
              </w:rPr>
              <w:t>asmenines nuostatas), etiškai naudotis verbalinėmis ir neverbalinėmis priemonėmis ir technologijomis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Kūrybiškumo kompetencija</w:t>
            </w:r>
          </w:p>
        </w:tc>
        <w:tc>
          <w:tcPr>
            <w:tcW w:w="6717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Gebėjimas tyrinėti, generuoti, kurti, vertinti asmeniškai ir kitiems reikšmingas kūrybines idėjas, produktus, problemų </w:t>
            </w:r>
            <w:r>
              <w:rPr>
                <w:szCs w:val="24"/>
              </w:rPr>
              <w:t>sprendimus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Pilietiškumo kompetencija</w:t>
            </w:r>
          </w:p>
          <w:p w:rsidR="00DE5927" w:rsidRDefault="00DE5927">
            <w:pPr>
              <w:rPr>
                <w:szCs w:val="24"/>
              </w:rPr>
            </w:pPr>
          </w:p>
        </w:tc>
        <w:tc>
          <w:tcPr>
            <w:tcW w:w="6717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Vertybės, nuostatos, suvokimas ir praktinio veikimo gebėjimai, įgalinantys ugdytis pilietinį tapatumą ir stiprinti pilietinę galią, kartu su kitais kūrybiškai ir socialiai atsakingai kurti demokratišką visuomenę,</w:t>
            </w:r>
            <w:r>
              <w:rPr>
                <w:szCs w:val="24"/>
              </w:rPr>
              <w:t xml:space="preserve"> stiprinti Lietuvos valstybingumą tarptautinėje bendrijoje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Socialinė, emocinė ir sveikos gyvensenos kompetencija</w:t>
            </w:r>
          </w:p>
        </w:tc>
        <w:tc>
          <w:tcPr>
            <w:tcW w:w="6717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Asmens savimonė ir savitvarda, socialinis sąmoningumas, tarpusavio santykių kūrimo gebėjimai, atsakingas sprendimų priėmimas ir asmens </w:t>
            </w:r>
            <w:r>
              <w:rPr>
                <w:szCs w:val="24"/>
              </w:rPr>
              <w:t>rūpinimasis fizine ir psichine sveikata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Kultūrinė kompetencija</w:t>
            </w:r>
          </w:p>
        </w:tc>
        <w:tc>
          <w:tcPr>
            <w:tcW w:w="67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Asmens kultūrinė savimonė, grįsta žiniomis, aktyvia kultūrine raiška ir kultūriniu sąmoningumu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  <w:t>Skaitmeninė kompetencija</w:t>
            </w:r>
          </w:p>
        </w:tc>
        <w:tc>
          <w:tcPr>
            <w:tcW w:w="67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Asmens informacinis raštingumas, gebėjimas pažinti ir </w:t>
            </w:r>
            <w:r>
              <w:rPr>
                <w:szCs w:val="24"/>
              </w:rPr>
              <w:t>įvaldyti skaitmenines technologijas, atsakingai jomis naudotis, kurti skaitmeninį turinį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0. 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color w:val="000000"/>
                <w:szCs w:val="24"/>
              </w:rPr>
              <w:t>Programos apimtis ir trukmė (</w:t>
            </w:r>
            <w:r>
              <w:rPr>
                <w:i/>
                <w:iCs/>
                <w:szCs w:val="24"/>
              </w:rPr>
              <w:t>ne mažiau nei 6 mėnesius ir 8 pedagogines darbo valandas per mėnesį</w:t>
            </w:r>
            <w:r>
              <w:rPr>
                <w:szCs w:val="24"/>
              </w:rPr>
              <w:t>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24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Mėnesių skaičius  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26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Pedagoginių valandų skaičius per </w:t>
            </w:r>
            <w:r>
              <w:rPr>
                <w:szCs w:val="24"/>
              </w:rPr>
              <w:t>mėnesį</w:t>
            </w:r>
          </w:p>
        </w:tc>
        <w:tc>
          <w:tcPr>
            <w:tcW w:w="28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>21</w:t>
            </w:r>
            <w:r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color w:val="000000"/>
                <w:szCs w:val="24"/>
              </w:rPr>
              <w:t xml:space="preserve">NVŠ programos turinys, nusakantis nuoseklią programos </w:t>
            </w:r>
            <w:r>
              <w:rPr>
                <w:szCs w:val="24"/>
              </w:rPr>
              <w:t>įgyvendinimo eigą</w:t>
            </w:r>
            <w:r>
              <w:rPr>
                <w:color w:val="000000"/>
                <w:szCs w:val="24"/>
              </w:rPr>
              <w:t xml:space="preserve"> visą Neformaliojo vaikų švietimo programos atitikties reikalavimams paraiškos (toliau – Paraiška) 20 punkte nurodytą jos įgyvendinimo laikotarpį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center"/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Veiklos </w:t>
            </w:r>
            <w:r>
              <w:rPr>
                <w:szCs w:val="24"/>
              </w:rPr>
              <w:t>apibūdinimas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Ugdomos kompetencijos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Ugdymo, vertinimo (įsivertinimo) metodai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center"/>
            </w:pPr>
            <w:r>
              <w:rPr>
                <w:color w:val="000000"/>
                <w:szCs w:val="24"/>
              </w:rPr>
              <w:t>Trukmė</w:t>
            </w:r>
          </w:p>
          <w:p w:rsidR="00DE5927" w:rsidRDefault="006E7EF9">
            <w:pPr>
              <w:jc w:val="center"/>
            </w:pPr>
            <w:r>
              <w:rPr>
                <w:color w:val="000000"/>
                <w:szCs w:val="24"/>
              </w:rPr>
              <w:t>(pedagoginėmis val.)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jc w:val="center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jc w:val="right"/>
            </w:pPr>
            <w:r>
              <w:rPr>
                <w:color w:val="000000"/>
                <w:szCs w:val="24"/>
              </w:rPr>
              <w:t>Iš viso val.: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color w:val="000000"/>
                <w:szCs w:val="24"/>
              </w:rPr>
              <w:lastRenderedPageBreak/>
              <w:t>22.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szCs w:val="24"/>
              </w:rPr>
              <w:t>Mokinių amžius pagal klases</w:t>
            </w:r>
            <w:r>
              <w:rPr>
                <w:color w:val="000000"/>
                <w:szCs w:val="24"/>
              </w:rPr>
              <w:t>, į kurį orientuota NVŠ programa (</w:t>
            </w:r>
            <w:r>
              <w:rPr>
                <w:szCs w:val="24"/>
              </w:rPr>
              <w:t>pasirinkite vieną</w:t>
            </w:r>
            <w:r>
              <w:rPr>
                <w:color w:val="000000"/>
                <w:szCs w:val="24"/>
              </w:rPr>
              <w:t>):</w:t>
            </w:r>
          </w:p>
          <w:p w:rsidR="00DE5927" w:rsidRDefault="006E7EF9">
            <w:pPr>
              <w:widowControl w:val="0"/>
              <w:shd w:val="clear" w:color="auto" w:fill="FFFFFF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1–4 klasė </w:t>
            </w:r>
          </w:p>
          <w:p w:rsidR="00DE5927" w:rsidRDefault="006E7EF9">
            <w:pPr>
              <w:widowControl w:val="0"/>
              <w:shd w:val="clear" w:color="auto" w:fill="FFFFFF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5–8 klasė </w:t>
            </w:r>
          </w:p>
          <w:p w:rsidR="00DE5927" w:rsidRDefault="006E7EF9">
            <w:pPr>
              <w:widowControl w:val="0"/>
              <w:shd w:val="clear" w:color="auto" w:fill="FFFFFF"/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9–12 klasė / 1–4 gimnazijos klasė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widowControl w:val="0"/>
              <w:shd w:val="clear" w:color="auto" w:fill="FFFFFF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widowControl w:val="0"/>
              <w:shd w:val="clear" w:color="auto" w:fill="FFFFFF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Programos ir jos vykdymo aplinkos pritaikymas mokiniams, turintiems šių specialiųjų ugdymosi poreikių dėl įgimtų ir įgytų sutrikimų: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Intelekto sutrikimų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Regos sutrikimų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Klausos sutrikimų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Judesio ir padėties sutrikimų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Įvairiapusių raidos sutrikimų </w:t>
            </w:r>
          </w:p>
          <w:p w:rsidR="00DE5927" w:rsidRDefault="006E7EF9"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Nėra galimybių programą pritaikyti mokiniams, turintiems šių specialiųjų ugdymosi poreikių dėl įgimtų ir įgytų sutrikimų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szCs w:val="24"/>
              </w:rPr>
              <w:t xml:space="preserve">Informacija apie NVŠ programos ir jos vykdymo aplinkos </w:t>
            </w:r>
            <w:r>
              <w:rPr>
                <w:szCs w:val="24"/>
              </w:rPr>
              <w:t xml:space="preserve">pritaikymą Paraiškos 23 punkte nurodytiems mokinių specialiesiems ugdymosi poreikiams </w:t>
            </w:r>
            <w:r>
              <w:rPr>
                <w:i/>
                <w:iCs/>
                <w:szCs w:val="24"/>
              </w:rPr>
              <w:t>(jei nepritaikyta – nepildoma)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16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i/>
                <w:iCs/>
                <w:szCs w:val="24"/>
              </w:rPr>
              <w:t xml:space="preserve">(Trumpai aprašoma, kaip pritaikyta NVŠ programa, vykdymo aplinka, priemonės ir pan. bus pritaikyta Paraiškos 23 punkte nurodytiems </w:t>
            </w:r>
            <w:r>
              <w:rPr>
                <w:i/>
                <w:iCs/>
                <w:szCs w:val="24"/>
              </w:rPr>
              <w:t>mokiniams)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637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Numatomas mokinių skaičius vienoje grupėje</w:t>
            </w:r>
          </w:p>
        </w:tc>
        <w:tc>
          <w:tcPr>
            <w:tcW w:w="3529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637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r>
              <w:rPr>
                <w:color w:val="000000"/>
                <w:szCs w:val="24"/>
              </w:rPr>
              <w:t>Numatomas grupių skaičius</w:t>
            </w:r>
          </w:p>
        </w:tc>
        <w:tc>
          <w:tcPr>
            <w:tcW w:w="3529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Patvirtinkite, kad: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widowControl w:val="0"/>
              <w:pBdr>
                <w:top w:val="single" w:sz="2" w:space="0" w:color="FFFFFF" w:shadow="1"/>
                <w:left w:val="single" w:sz="2" w:space="0" w:color="FFFFFF" w:shadow="1"/>
                <w:bottom w:val="single" w:sz="2" w:space="0" w:color="FFFFFF" w:shadow="1"/>
                <w:right w:val="single" w:sz="2" w:space="0" w:color="FFFFFF" w:shadow="1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927" w:rsidRDefault="006E7EF9">
            <w:pPr>
              <w:shd w:val="clear" w:color="auto" w:fill="FFFFFF"/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NVŠ programa atitinka Lietuvos Respublikos švietimo įstatymu nustatytą neformaliojo vaikų švietimo paskirtį – tenkinti mokinių </w:t>
            </w:r>
            <w:r>
              <w:rPr>
                <w:szCs w:val="24"/>
              </w:rPr>
              <w:t>pažinimo, ugdymosi ir saviraiškos poreikius, padėti jiems tapti aktyviais visuomenės nariais;</w:t>
            </w:r>
          </w:p>
          <w:p w:rsidR="00DE5927" w:rsidRDefault="006E7EF9">
            <w:pPr>
              <w:shd w:val="clear" w:color="auto" w:fill="FFFFFF"/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NVŠ programa prisideda prie 2021–2030 metų nacionalinio pažangos plano, patvirtinto Lietuvos Respublikos Vyriausybės 2020 m. rugsėjo 9 d. nutarimu Nr. 998 „Dėl </w:t>
            </w:r>
            <w:r>
              <w:rPr>
                <w:szCs w:val="24"/>
              </w:rPr>
              <w:t xml:space="preserve">2021–2030 metų nacionalinio pažangos plano patvirtinimo“, trečio strateginio tikslo „Didinti švietimo </w:t>
            </w:r>
            <w:proofErr w:type="spellStart"/>
            <w:r>
              <w:rPr>
                <w:szCs w:val="24"/>
              </w:rPr>
              <w:t>įtrauktį</w:t>
            </w:r>
            <w:proofErr w:type="spellEnd"/>
            <w:r>
              <w:rPr>
                <w:szCs w:val="24"/>
              </w:rPr>
              <w:t xml:space="preserve"> ir veiksmingumą, siekiant atitikties asmens ir visuomenės poreikiams“ 3.2 uždavinio „Didinti švietimo </w:t>
            </w:r>
            <w:proofErr w:type="spellStart"/>
            <w:r>
              <w:rPr>
                <w:szCs w:val="24"/>
              </w:rPr>
              <w:t>įtrauktį</w:t>
            </w:r>
            <w:proofErr w:type="spellEnd"/>
            <w:r>
              <w:rPr>
                <w:szCs w:val="24"/>
              </w:rPr>
              <w:t xml:space="preserve"> ir prieinamumą, užtikrinti saugią </w:t>
            </w:r>
            <w:r>
              <w:rPr>
                <w:szCs w:val="24"/>
              </w:rPr>
              <w:t>aplinką kiekvienam asmeniui“;</w:t>
            </w:r>
          </w:p>
          <w:p w:rsidR="00DE5927" w:rsidRDefault="006E7EF9">
            <w:pPr>
              <w:shd w:val="clear" w:color="auto" w:fill="FFFFFF"/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programos įgyvendinimo priemonės jokiais būdais nepažeidžia Lietuvos Respublikos Konstitucijos, įstatymų ir kitų teisės aktų, nekelia grėsmės žmonių sveikatai, garbei ir orumui, viešajai tvarkai ir neišreiškia nepagarbos Lie</w:t>
            </w:r>
            <w:r>
              <w:rPr>
                <w:szCs w:val="24"/>
              </w:rPr>
              <w:t>tuvos valstybės tautiniams ir religiniams jausmams ir simboliams, nepopuliarina narkotikų ir kitų psichotropinių, toksinių ir kitų stipriai veikiančių medžiagų, nekursto smurto, prievartos, neapykantos;</w:t>
            </w:r>
          </w:p>
          <w:p w:rsidR="00DE5927" w:rsidRDefault="006E7EF9">
            <w:pPr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prisiimate atsakomybę už tai, jog NVŠ programą įgyv</w:t>
            </w:r>
            <w:r>
              <w:rPr>
                <w:szCs w:val="24"/>
              </w:rPr>
              <w:t>endins asmenys, pagal Lietuvos Respublikos švietimo įstatymą turintys teisę dirbti NVŠ mokytojais</w:t>
            </w:r>
            <w:r>
              <w:rPr>
                <w:color w:val="000000"/>
                <w:szCs w:val="24"/>
              </w:rPr>
              <w:t>;</w:t>
            </w:r>
          </w:p>
          <w:p w:rsidR="00DE5927" w:rsidRDefault="006E7EF9">
            <w:pPr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color w:val="000000"/>
                <w:szCs w:val="24"/>
              </w:rPr>
              <w:t xml:space="preserve">prisiimate atsakomybę už sveiką ir saugią vaikų mokymosi aplinką; </w:t>
            </w:r>
          </w:p>
          <w:p w:rsidR="00DE5927" w:rsidRDefault="006E7EF9">
            <w:pPr>
              <w:ind w:left="720" w:hanging="360"/>
              <w:jc w:val="both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color w:val="000000"/>
                <w:szCs w:val="24"/>
              </w:rPr>
              <w:t>turite lėšų NVŠ programos įgyvendinimo pradžiai (ne mažiau kaip mėn.)</w:t>
            </w:r>
          </w:p>
          <w:p w:rsidR="00DE5927" w:rsidRDefault="006E7EF9"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TAIP 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/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927" w:rsidRDefault="006E7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91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927" w:rsidRDefault="006E7EF9">
            <w:pPr>
              <w:ind w:left="135"/>
            </w:pPr>
            <w:r>
              <w:rPr>
                <w:szCs w:val="24"/>
              </w:rPr>
              <w:t>Patvirtinu, kad nacionalinėje NVŠ programoje, kuri atitinka bent vieną nacionalinį NVŠ programų finansavimo prioritetą (pagal Neformaliojo vaikų švietimo programų finansavimo ir administravimo tvarkos aprašo (toliau – Aprašas) 12.1 papunktį), sudarysiu gal</w:t>
            </w:r>
            <w:r>
              <w:rPr>
                <w:szCs w:val="24"/>
              </w:rPr>
              <w:t>imybę dalyvauti visų šalies savivaldybių mokiniams ir užtikrinsiu, kad NVŠ programoje mokysis 3 (trijų) ir daugiau savivaldybių mokiniai</w:t>
            </w:r>
            <w:r>
              <w:rPr>
                <w:rFonts w:eastAsia="Quattrocento Sans"/>
                <w:i/>
                <w:iCs/>
                <w:szCs w:val="24"/>
              </w:rPr>
              <w:t xml:space="preserve"> (tik nacionalinio lygmens NVŠ programų teikėjams)</w:t>
            </w:r>
          </w:p>
          <w:p w:rsidR="00DE5927" w:rsidRDefault="006E7EF9">
            <w:pPr>
              <w:ind w:left="135"/>
            </w:pPr>
            <w:r>
              <w:rPr>
                <w:rFonts w:ascii="Segoe UI Symbol" w:eastAsia="Arial Unicode MS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TAIP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left="135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left="135"/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91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tabs>
                <w:tab w:val="left" w:pos="4680"/>
              </w:tabs>
            </w:pPr>
            <w:r>
              <w:rPr>
                <w:szCs w:val="24"/>
              </w:rPr>
              <w:t>Informacija apie</w:t>
            </w:r>
            <w:r>
              <w:rPr>
                <w:b/>
                <w:bCs/>
                <w:szCs w:val="24"/>
              </w:rPr>
              <w:t xml:space="preserve"> nacionalinio lygmens </w:t>
            </w:r>
            <w:r>
              <w:rPr>
                <w:szCs w:val="24"/>
              </w:rPr>
              <w:t xml:space="preserve">NVŠ programos </w:t>
            </w:r>
            <w:r>
              <w:rPr>
                <w:szCs w:val="24"/>
              </w:rPr>
              <w:t>teikėjo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patirtį nuotoliniu arba mišriu būdu (kaip tai apibrėžta Aprašo 19.4 papunktyje) įgyvendinant NVŠ programas, atitinkančias bent vieną iš Nacionalinių programų prioritetų (rekomenduojama pateikti ne </w:t>
            </w:r>
            <w:r>
              <w:rPr>
                <w:szCs w:val="24"/>
              </w:rPr>
              <w:lastRenderedPageBreak/>
              <w:t>daugiau nei 3 (tris) programas)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tabs>
                <w:tab w:val="left" w:pos="4680"/>
              </w:tabs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696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r>
              <w:rPr>
                <w:szCs w:val="24"/>
              </w:rPr>
              <w:t xml:space="preserve">NVŠ </w:t>
            </w:r>
            <w:r>
              <w:rPr>
                <w:color w:val="000000"/>
                <w:szCs w:val="24"/>
              </w:rPr>
              <w:t xml:space="preserve">programos </w:t>
            </w:r>
            <w:r>
              <w:rPr>
                <w:color w:val="000000"/>
                <w:szCs w:val="24"/>
              </w:rPr>
              <w:t>pavadinimas, trumpas NVŠ programos aprašymas, v</w:t>
            </w:r>
            <w:r>
              <w:rPr>
                <w:szCs w:val="24"/>
              </w:rPr>
              <w:t>y</w:t>
            </w:r>
            <w:r>
              <w:rPr>
                <w:color w:val="000000"/>
                <w:szCs w:val="24"/>
              </w:rPr>
              <w:t>k</w:t>
            </w:r>
            <w:r>
              <w:rPr>
                <w:szCs w:val="24"/>
              </w:rPr>
              <w:t>dymo trukmė (mėn.)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Vykdymo pradžios ir pabaigos metai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696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5927" w:rsidRDefault="00DE5927">
            <w:pPr>
              <w:ind w:firstLine="62"/>
              <w:rPr>
                <w:szCs w:val="24"/>
              </w:rPr>
            </w:pPr>
          </w:p>
        </w:tc>
      </w:tr>
    </w:tbl>
    <w:p w:rsidR="00DE5927" w:rsidRDefault="00DE5927">
      <w:pPr>
        <w:ind w:firstLine="62"/>
        <w:jc w:val="both"/>
        <w:rPr>
          <w:szCs w:val="24"/>
        </w:rPr>
      </w:pP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2"/>
        <w:gridCol w:w="4953"/>
      </w:tblGrid>
      <w:tr w:rsidR="00DE5927" w:rsidTr="00DE59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Paraišką pateikusiojo vardas ir pavardė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 xml:space="preserve">Telefono Nr.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jc w:val="center"/>
              <w:rPr>
                <w:szCs w:val="24"/>
              </w:rPr>
            </w:pPr>
          </w:p>
        </w:tc>
      </w:tr>
      <w:tr w:rsidR="00DE5927" w:rsidTr="00DE59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6E7EF9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27" w:rsidRDefault="00DE5927">
            <w:pPr>
              <w:jc w:val="center"/>
              <w:rPr>
                <w:szCs w:val="24"/>
              </w:rPr>
            </w:pPr>
          </w:p>
        </w:tc>
      </w:tr>
    </w:tbl>
    <w:p w:rsidR="00DE5927" w:rsidRDefault="006E7EF9">
      <w:pPr>
        <w:ind w:firstLine="62"/>
        <w:jc w:val="center"/>
        <w:rPr>
          <w:szCs w:val="24"/>
        </w:rPr>
        <w:sectPr w:rsidR="00DE5927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  <w:r>
        <w:rPr>
          <w:szCs w:val="24"/>
        </w:rPr>
        <w:t>__________________</w:t>
      </w:r>
    </w:p>
    <w:p w:rsidR="00DE5927" w:rsidRDefault="00DE5927">
      <w:pPr>
        <w:ind w:firstLine="6237"/>
      </w:pPr>
    </w:p>
    <w:sectPr w:rsidR="00DE5927" w:rsidSect="00DE59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F9" w:rsidRDefault="006E7EF9" w:rsidP="00DE5927">
      <w:r>
        <w:separator/>
      </w:r>
    </w:p>
  </w:endnote>
  <w:endnote w:type="continuationSeparator" w:id="0">
    <w:p w:rsidR="006E7EF9" w:rsidRDefault="006E7EF9" w:rsidP="00DE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 Symbol">
    <w:altName w:val="Segoe UI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F9" w:rsidRDefault="006E7EF9" w:rsidP="00DE5927">
      <w:r w:rsidRPr="00DE5927">
        <w:rPr>
          <w:color w:val="000000"/>
        </w:rPr>
        <w:separator/>
      </w:r>
    </w:p>
  </w:footnote>
  <w:footnote w:type="continuationSeparator" w:id="0">
    <w:p w:rsidR="006E7EF9" w:rsidRDefault="006E7EF9" w:rsidP="00DE5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jc w:val="center"/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9953D9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DE5927" w:rsidRDefault="00DE5927">
    <w:pPr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jc w:val="center"/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DE5927" w:rsidRDefault="00DE5927">
    <w:pPr>
      <w:rPr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27" w:rsidRDefault="00DE5927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927"/>
    <w:rsid w:val="006E7EF9"/>
    <w:rsid w:val="009953D9"/>
    <w:rsid w:val="00DE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E5927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E5927"/>
    <w:rPr>
      <w:color w:val="808080"/>
    </w:rPr>
  </w:style>
  <w:style w:type="paragraph" w:styleId="Antrats">
    <w:name w:val="header"/>
    <w:basedOn w:val="prastasis"/>
    <w:rsid w:val="00DE59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DE5927"/>
  </w:style>
  <w:style w:type="paragraph" w:styleId="Porat">
    <w:name w:val="footer"/>
    <w:basedOn w:val="prastasis"/>
    <w:rsid w:val="00DE59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sid w:val="00DE59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4768</Words>
  <Characters>2719</Characters>
  <Application>Microsoft Office Word</Application>
  <DocSecurity>0</DocSecurity>
  <Lines>22</Lines>
  <Paragraphs>14</Paragraphs>
  <ScaleCrop>false</ScaleCrop>
  <Company>Pakruojo savivaldybe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e346d44d-29ec-40ed-8d7c-9bce089e4304</dc:title>
  <dc:creator>Birietienė Aušra</dc:creator>
  <cp:lastModifiedBy>Irma M</cp:lastModifiedBy>
  <cp:revision>2</cp:revision>
  <dcterms:created xsi:type="dcterms:W3CDTF">2022-03-07T11:36:00Z</dcterms:created>
  <dcterms:modified xsi:type="dcterms:W3CDTF">2022-03-07T11:36:00Z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