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447" w:type="dxa"/>
        <w:tblInd w:w="5778" w:type="dxa"/>
        <w:tblCellMar>
          <w:left w:w="0" w:type="dxa"/>
          <w:right w:w="0" w:type="dxa"/>
        </w:tblCellMar>
        <w:tblLook w:val="04A0" w:firstRow="1" w:lastRow="0" w:firstColumn="1" w:lastColumn="0" w:noHBand="0" w:noVBand="1"/>
      </w:tblPr>
      <w:tblGrid>
        <w:gridCol w:w="7447"/>
      </w:tblGrid>
      <w:tr w:rsidR="00682D60" w:rsidRPr="006745E4" w14:paraId="77F0BB32" w14:textId="77777777" w:rsidTr="009C396E">
        <w:tc>
          <w:tcPr>
            <w:tcW w:w="7447" w:type="dxa"/>
            <w:tcMar>
              <w:top w:w="0" w:type="dxa"/>
              <w:left w:w="108" w:type="dxa"/>
              <w:bottom w:w="0" w:type="dxa"/>
              <w:right w:w="108" w:type="dxa"/>
            </w:tcMar>
            <w:hideMark/>
          </w:tcPr>
          <w:p w14:paraId="77F0BB31" w14:textId="77777777" w:rsidR="00682D60" w:rsidRPr="006745E4" w:rsidRDefault="00682D60" w:rsidP="009C396E">
            <w:pPr>
              <w:jc w:val="both"/>
              <w:rPr>
                <w:caps/>
                <w:color w:val="000000" w:themeColor="text1"/>
              </w:rPr>
            </w:pPr>
            <w:r w:rsidRPr="006745E4">
              <w:rPr>
                <w:caps/>
                <w:color w:val="000000" w:themeColor="text1"/>
              </w:rPr>
              <w:t>PATVIRTINTA</w:t>
            </w:r>
          </w:p>
        </w:tc>
      </w:tr>
      <w:tr w:rsidR="00682D60" w:rsidRPr="006745E4" w14:paraId="77F0BB36" w14:textId="77777777" w:rsidTr="009C396E">
        <w:tc>
          <w:tcPr>
            <w:tcW w:w="7447" w:type="dxa"/>
            <w:tcMar>
              <w:top w:w="0" w:type="dxa"/>
              <w:left w:w="108" w:type="dxa"/>
              <w:bottom w:w="0" w:type="dxa"/>
              <w:right w:w="108" w:type="dxa"/>
            </w:tcMar>
          </w:tcPr>
          <w:p w14:paraId="77F0BB33" w14:textId="77777777" w:rsidR="00682D60" w:rsidRPr="006745E4" w:rsidRDefault="00682D60" w:rsidP="009C396E">
            <w:pPr>
              <w:jc w:val="both"/>
              <w:rPr>
                <w:color w:val="000000" w:themeColor="text1"/>
              </w:rPr>
            </w:pPr>
            <w:r w:rsidRPr="006745E4">
              <w:rPr>
                <w:color w:val="000000" w:themeColor="text1"/>
              </w:rPr>
              <w:t xml:space="preserve">Pakruojo rajono savivaldybės </w:t>
            </w:r>
          </w:p>
          <w:p w14:paraId="77F0BB34" w14:textId="77777777" w:rsidR="00682D60" w:rsidRPr="006745E4" w:rsidRDefault="00682D60" w:rsidP="009C396E">
            <w:pPr>
              <w:jc w:val="both"/>
              <w:rPr>
                <w:color w:val="000000" w:themeColor="text1"/>
              </w:rPr>
            </w:pPr>
            <w:r w:rsidRPr="006745E4">
              <w:rPr>
                <w:color w:val="000000" w:themeColor="text1"/>
              </w:rPr>
              <w:t>administracijos direktoriaus</w:t>
            </w:r>
          </w:p>
          <w:p w14:paraId="24174858" w14:textId="77777777" w:rsidR="0070624F" w:rsidRDefault="00682D60" w:rsidP="0070624F">
            <w:pPr>
              <w:jc w:val="both"/>
              <w:rPr>
                <w:color w:val="000000" w:themeColor="text1"/>
              </w:rPr>
            </w:pPr>
            <w:r w:rsidRPr="006745E4">
              <w:rPr>
                <w:color w:val="000000" w:themeColor="text1"/>
              </w:rPr>
              <w:t xml:space="preserve">2022 m. </w:t>
            </w:r>
            <w:r w:rsidR="0070624F">
              <w:rPr>
                <w:color w:val="000000" w:themeColor="text1"/>
              </w:rPr>
              <w:t>gegužės 18</w:t>
            </w:r>
            <w:r w:rsidRPr="006745E4">
              <w:rPr>
                <w:color w:val="000000" w:themeColor="text1"/>
              </w:rPr>
              <w:t xml:space="preserve"> d. įsakymu </w:t>
            </w:r>
          </w:p>
          <w:p w14:paraId="77F0BB35" w14:textId="09A40638" w:rsidR="00682D60" w:rsidRPr="006745E4" w:rsidRDefault="00682D60" w:rsidP="0070624F">
            <w:pPr>
              <w:jc w:val="both"/>
              <w:rPr>
                <w:color w:val="000000" w:themeColor="text1"/>
              </w:rPr>
            </w:pPr>
            <w:r w:rsidRPr="006745E4">
              <w:rPr>
                <w:color w:val="000000" w:themeColor="text1"/>
              </w:rPr>
              <w:t>Nr. AP-</w:t>
            </w:r>
            <w:r w:rsidR="0070624F">
              <w:rPr>
                <w:color w:val="000000" w:themeColor="text1"/>
              </w:rPr>
              <w:t>386</w:t>
            </w:r>
            <w:bookmarkStart w:id="0" w:name="_GoBack"/>
            <w:bookmarkEnd w:id="0"/>
          </w:p>
        </w:tc>
      </w:tr>
    </w:tbl>
    <w:p w14:paraId="77F0BB37" w14:textId="77777777" w:rsidR="00682D60" w:rsidRPr="006745E4" w:rsidRDefault="00682D60" w:rsidP="00682D60">
      <w:pPr>
        <w:tabs>
          <w:tab w:val="left" w:pos="6840"/>
        </w:tabs>
        <w:ind w:firstLine="6946"/>
        <w:jc w:val="both"/>
        <w:rPr>
          <w:color w:val="000000" w:themeColor="text1"/>
        </w:rPr>
      </w:pPr>
    </w:p>
    <w:p w14:paraId="77F0BB38" w14:textId="77777777" w:rsidR="00682D60" w:rsidRPr="006745E4" w:rsidRDefault="00682D60" w:rsidP="00682D60">
      <w:pPr>
        <w:jc w:val="both"/>
        <w:rPr>
          <w:color w:val="000000" w:themeColor="text1"/>
        </w:rPr>
      </w:pPr>
    </w:p>
    <w:p w14:paraId="77F0BB39" w14:textId="77777777" w:rsidR="00682D60" w:rsidRPr="006745E4" w:rsidRDefault="00682D60" w:rsidP="00682D60">
      <w:pPr>
        <w:pStyle w:val="Antrat1"/>
        <w:ind w:left="720"/>
        <w:rPr>
          <w:color w:val="000000" w:themeColor="text1"/>
          <w:sz w:val="24"/>
          <w:szCs w:val="24"/>
        </w:rPr>
      </w:pPr>
      <w:r w:rsidRPr="006745E4">
        <w:rPr>
          <w:color w:val="000000" w:themeColor="text1"/>
          <w:sz w:val="24"/>
          <w:szCs w:val="24"/>
        </w:rPr>
        <w:t xml:space="preserve">SOCIALINĖS RŪPYBOS SKYRIAUS SOCIALINĖS PARAMOS POSKYRIO </w:t>
      </w:r>
    </w:p>
    <w:p w14:paraId="77F0BB3A" w14:textId="77777777" w:rsidR="00682D60" w:rsidRPr="006745E4" w:rsidRDefault="00682D60" w:rsidP="00682D60">
      <w:pPr>
        <w:jc w:val="center"/>
        <w:rPr>
          <w:b/>
          <w:color w:val="000000" w:themeColor="text1"/>
        </w:rPr>
      </w:pPr>
      <w:r w:rsidRPr="006745E4">
        <w:rPr>
          <w:b/>
          <w:color w:val="000000" w:themeColor="text1"/>
        </w:rPr>
        <w:t>SOCIALINIŲ IŠMOKŲ SPECIALISTO</w:t>
      </w:r>
      <w:r w:rsidRPr="006745E4">
        <w:rPr>
          <w:color w:val="000000" w:themeColor="text1"/>
        </w:rPr>
        <w:t xml:space="preserve"> </w:t>
      </w:r>
      <w:r w:rsidRPr="006745E4">
        <w:rPr>
          <w:b/>
          <w:color w:val="000000" w:themeColor="text1"/>
        </w:rPr>
        <w:t>PAREIGYBĖS APRAŠYMAS</w:t>
      </w:r>
    </w:p>
    <w:p w14:paraId="77F0BB3B" w14:textId="77777777" w:rsidR="00682D60" w:rsidRPr="006745E4" w:rsidRDefault="00682D60" w:rsidP="00682D60">
      <w:pPr>
        <w:rPr>
          <w:color w:val="000000" w:themeColor="text1"/>
        </w:rPr>
      </w:pPr>
    </w:p>
    <w:p w14:paraId="77F0BB3C" w14:textId="77777777" w:rsidR="00682D60" w:rsidRPr="006745E4" w:rsidRDefault="00682D60" w:rsidP="00682D60">
      <w:pPr>
        <w:jc w:val="center"/>
        <w:rPr>
          <w:b/>
          <w:bCs/>
          <w:color w:val="000000" w:themeColor="text1"/>
        </w:rPr>
      </w:pPr>
      <w:r w:rsidRPr="006745E4">
        <w:rPr>
          <w:b/>
          <w:bCs/>
          <w:color w:val="000000" w:themeColor="text1"/>
        </w:rPr>
        <w:t>I SKYRIUS</w:t>
      </w:r>
    </w:p>
    <w:p w14:paraId="77F0BB3D" w14:textId="77777777" w:rsidR="00682D60" w:rsidRPr="006745E4" w:rsidRDefault="00682D60" w:rsidP="00682D60">
      <w:pPr>
        <w:jc w:val="center"/>
        <w:rPr>
          <w:b/>
          <w:bCs/>
          <w:color w:val="000000" w:themeColor="text1"/>
        </w:rPr>
      </w:pPr>
      <w:r w:rsidRPr="006745E4">
        <w:rPr>
          <w:b/>
          <w:bCs/>
          <w:color w:val="000000" w:themeColor="text1"/>
        </w:rPr>
        <w:t>PAREIGYBĖ</w:t>
      </w:r>
    </w:p>
    <w:p w14:paraId="77F0BB3E" w14:textId="77777777" w:rsidR="00682D60" w:rsidRPr="006745E4" w:rsidRDefault="00682D60" w:rsidP="00682D60">
      <w:pPr>
        <w:rPr>
          <w:color w:val="000000" w:themeColor="text1"/>
        </w:rPr>
      </w:pPr>
    </w:p>
    <w:p w14:paraId="77F0BB3F" w14:textId="77777777" w:rsidR="003100A2" w:rsidRPr="006038EF" w:rsidRDefault="003100A2" w:rsidP="003100A2">
      <w:pPr>
        <w:pStyle w:val="Default"/>
        <w:ind w:firstLine="709"/>
        <w:jc w:val="both"/>
        <w:rPr>
          <w:color w:val="000000" w:themeColor="text1"/>
        </w:rPr>
      </w:pPr>
      <w:r>
        <w:rPr>
          <w:color w:val="000000" w:themeColor="text1"/>
        </w:rPr>
        <w:t xml:space="preserve"> </w:t>
      </w:r>
      <w:r w:rsidR="00682D60" w:rsidRPr="006745E4">
        <w:rPr>
          <w:color w:val="000000" w:themeColor="text1"/>
        </w:rPr>
        <w:t xml:space="preserve">1. Socialinės rūpybos skyriaus (toliau – skyrius) Socialinės paramos poskyrio (toliau – poskyris) socialinių išmokų specialistas, </w:t>
      </w:r>
      <w:r w:rsidRPr="006038EF">
        <w:rPr>
          <w:color w:val="000000" w:themeColor="text1"/>
        </w:rPr>
        <w:t>pareigybės grupė – specialistai, kurių pareigybės priskiriamos A (A1 ar A2) arba B lygiui, atsižvelgiant į būtiną išsilavinimą toms pareigoms eiti.</w:t>
      </w:r>
    </w:p>
    <w:p w14:paraId="77F0BB40" w14:textId="77777777" w:rsidR="00682D60" w:rsidRPr="006745E4" w:rsidRDefault="00682D60" w:rsidP="00682D60">
      <w:pPr>
        <w:tabs>
          <w:tab w:val="left" w:pos="720"/>
        </w:tabs>
        <w:ind w:firstLine="720"/>
        <w:jc w:val="both"/>
        <w:rPr>
          <w:color w:val="000000" w:themeColor="text1"/>
          <w:lang w:val="es-ES_tradnl"/>
        </w:rPr>
      </w:pPr>
      <w:r w:rsidRPr="006745E4">
        <w:rPr>
          <w:color w:val="000000" w:themeColor="text1"/>
          <w:lang w:val="es-ES_tradnl"/>
        </w:rPr>
        <w:t>2.  Pareigybės lygis – A</w:t>
      </w:r>
      <w:r w:rsidR="003100A2">
        <w:rPr>
          <w:color w:val="000000" w:themeColor="text1"/>
          <w:lang w:val="es-ES_tradnl"/>
        </w:rPr>
        <w:t>2.</w:t>
      </w:r>
      <w:r w:rsidRPr="006745E4">
        <w:rPr>
          <w:color w:val="000000" w:themeColor="text1"/>
          <w:lang w:val="es-ES_tradnl"/>
        </w:rPr>
        <w:t xml:space="preserve"> </w:t>
      </w:r>
    </w:p>
    <w:p w14:paraId="77F0BB41" w14:textId="77777777" w:rsidR="00682D60" w:rsidRPr="006745E4" w:rsidRDefault="00682D60" w:rsidP="00682D60">
      <w:pPr>
        <w:ind w:firstLine="768"/>
        <w:jc w:val="both"/>
        <w:rPr>
          <w:color w:val="000000" w:themeColor="text1"/>
          <w:lang w:val="es-ES_tradnl"/>
        </w:rPr>
      </w:pPr>
    </w:p>
    <w:p w14:paraId="77F0BB42" w14:textId="77777777" w:rsidR="00682D60" w:rsidRPr="006745E4" w:rsidRDefault="00682D60" w:rsidP="00682D60">
      <w:pPr>
        <w:keepNext/>
        <w:jc w:val="center"/>
        <w:outlineLvl w:val="1"/>
        <w:rPr>
          <w:b/>
          <w:bCs/>
          <w:color w:val="000000" w:themeColor="text1"/>
        </w:rPr>
      </w:pPr>
      <w:r w:rsidRPr="006745E4">
        <w:rPr>
          <w:b/>
          <w:bCs/>
          <w:color w:val="000000" w:themeColor="text1"/>
        </w:rPr>
        <w:t>II SKYRIUS</w:t>
      </w:r>
    </w:p>
    <w:p w14:paraId="77F0BB43" w14:textId="77777777" w:rsidR="00682D60" w:rsidRPr="006745E4" w:rsidRDefault="00682D60" w:rsidP="00682D60">
      <w:pPr>
        <w:keepNext/>
        <w:jc w:val="center"/>
        <w:outlineLvl w:val="1"/>
        <w:rPr>
          <w:b/>
          <w:bCs/>
          <w:caps/>
          <w:color w:val="000000" w:themeColor="text1"/>
        </w:rPr>
      </w:pPr>
      <w:r w:rsidRPr="006745E4">
        <w:rPr>
          <w:b/>
          <w:bCs/>
          <w:color w:val="000000" w:themeColor="text1"/>
        </w:rPr>
        <w:t xml:space="preserve"> SPECIALŪS REIKALAVIMAI ŠIAS PAREIGAS EINANČIAM DARBUOTOJUI</w:t>
      </w:r>
    </w:p>
    <w:p w14:paraId="77F0BB44" w14:textId="77777777" w:rsidR="00682D60" w:rsidRPr="006745E4" w:rsidRDefault="00682D60" w:rsidP="00682D60">
      <w:pPr>
        <w:ind w:firstLine="57"/>
        <w:jc w:val="center"/>
        <w:rPr>
          <w:color w:val="000000" w:themeColor="text1"/>
        </w:rPr>
      </w:pPr>
    </w:p>
    <w:p w14:paraId="77F0BB45" w14:textId="77777777" w:rsidR="00682D60" w:rsidRPr="006745E4" w:rsidRDefault="00682D60" w:rsidP="00682D60">
      <w:pPr>
        <w:pStyle w:val="Pagrindinistekstas"/>
        <w:ind w:right="184" w:firstLine="709"/>
        <w:rPr>
          <w:color w:val="000000" w:themeColor="text1"/>
        </w:rPr>
      </w:pPr>
      <w:r w:rsidRPr="006745E4">
        <w:rPr>
          <w:color w:val="000000" w:themeColor="text1"/>
          <w:szCs w:val="24"/>
          <w:lang w:eastAsia="lt-LT"/>
        </w:rPr>
        <w:t xml:space="preserve">3. Darbuotojas, </w:t>
      </w:r>
      <w:r w:rsidRPr="006745E4">
        <w:rPr>
          <w:color w:val="000000" w:themeColor="text1"/>
        </w:rPr>
        <w:t>einantis šias pareigas, turi atitikti šiuos specialiuosius reikalavimus:</w:t>
      </w:r>
    </w:p>
    <w:p w14:paraId="77F0BB46" w14:textId="77777777" w:rsidR="00682D60" w:rsidRPr="006745E4" w:rsidRDefault="00682D60" w:rsidP="00682D60">
      <w:pPr>
        <w:ind w:firstLine="720"/>
        <w:jc w:val="both"/>
        <w:rPr>
          <w:color w:val="000000" w:themeColor="text1"/>
          <w:lang w:eastAsia="en-US"/>
        </w:rPr>
      </w:pPr>
      <w:r w:rsidRPr="006745E4">
        <w:rPr>
          <w:color w:val="000000" w:themeColor="text1"/>
        </w:rPr>
        <w:t xml:space="preserve">3.1. </w:t>
      </w:r>
      <w:r w:rsidR="00AB5ABC">
        <w:rPr>
          <w:color w:val="000000" w:themeColor="text1"/>
        </w:rPr>
        <w:t>t</w:t>
      </w:r>
      <w:r w:rsidRPr="006745E4">
        <w:rPr>
          <w:color w:val="000000" w:themeColor="text1"/>
          <w:lang w:eastAsia="en-US"/>
        </w:rPr>
        <w:t xml:space="preserve">urėti </w:t>
      </w:r>
      <w:r w:rsidR="003100A2">
        <w:rPr>
          <w:color w:val="000000" w:themeColor="text1"/>
          <w:lang w:eastAsia="en-US"/>
        </w:rPr>
        <w:t xml:space="preserve"> ne žemesnį kaip </w:t>
      </w:r>
      <w:r w:rsidRPr="006745E4">
        <w:rPr>
          <w:color w:val="000000" w:themeColor="text1"/>
          <w:lang w:eastAsia="en-US"/>
        </w:rPr>
        <w:t xml:space="preserve">aukštąjį universitetinį </w:t>
      </w:r>
      <w:r w:rsidR="003100A2">
        <w:rPr>
          <w:color w:val="000000" w:themeColor="text1"/>
          <w:lang w:eastAsia="en-US"/>
        </w:rPr>
        <w:t xml:space="preserve">išsilavinimą su bakalauro kvalifikaciniu laipsniu ar jam prilygintu išsilavinimu, </w:t>
      </w:r>
      <w:r w:rsidR="003100A2" w:rsidRPr="006038EF">
        <w:rPr>
          <w:color w:val="000000" w:themeColor="text1"/>
        </w:rPr>
        <w:t xml:space="preserve">socialinių mokslų studijų krypčių grupės, arba ugdymo mokslų krypčių grupės, arba verslo ir viešosios vadybos krypčių grupės </w:t>
      </w:r>
      <w:r w:rsidR="003100A2">
        <w:rPr>
          <w:color w:val="000000" w:themeColor="text1"/>
          <w:lang w:eastAsia="en-US"/>
        </w:rPr>
        <w:t xml:space="preserve">išsilavinimą </w:t>
      </w:r>
      <w:r w:rsidRPr="006745E4">
        <w:rPr>
          <w:color w:val="000000" w:themeColor="text1"/>
          <w:lang w:eastAsia="en-US"/>
        </w:rPr>
        <w:t>ir darbo patirtį socialinės paramos administravimo srityje</w:t>
      </w:r>
      <w:r w:rsidR="008C5F6D">
        <w:rPr>
          <w:color w:val="000000" w:themeColor="text1"/>
          <w:lang w:eastAsia="en-US"/>
        </w:rPr>
        <w:t>;</w:t>
      </w:r>
    </w:p>
    <w:p w14:paraId="77F0BB47" w14:textId="77777777" w:rsidR="006E77BF" w:rsidRDefault="006E77BF" w:rsidP="006E77BF">
      <w:pPr>
        <w:ind w:right="184" w:firstLine="720"/>
        <w:jc w:val="both"/>
        <w:rPr>
          <w:color w:val="000000" w:themeColor="text1"/>
        </w:rPr>
      </w:pPr>
      <w:r>
        <w:rPr>
          <w:color w:val="000000" w:themeColor="text1"/>
          <w:szCs w:val="20"/>
        </w:rPr>
        <w:t>3.2. m</w:t>
      </w:r>
      <w:r>
        <w:rPr>
          <w:color w:val="000000" w:themeColor="text1"/>
        </w:rPr>
        <w:t>okėti dirbti su</w:t>
      </w:r>
      <w:r>
        <w:rPr>
          <w:i/>
          <w:iCs/>
          <w:color w:val="000000" w:themeColor="text1"/>
        </w:rPr>
        <w:t xml:space="preserve"> Microsoft Office</w:t>
      </w:r>
      <w:r>
        <w:rPr>
          <w:color w:val="000000" w:themeColor="text1"/>
        </w:rPr>
        <w:t xml:space="preserve"> programų paketu;</w:t>
      </w:r>
    </w:p>
    <w:p w14:paraId="77F0BB48" w14:textId="77777777" w:rsidR="006E77BF" w:rsidRDefault="006E77BF" w:rsidP="006E77BF">
      <w:pPr>
        <w:tabs>
          <w:tab w:val="left" w:pos="720"/>
        </w:tabs>
        <w:jc w:val="both"/>
        <w:rPr>
          <w:color w:val="000000" w:themeColor="text1"/>
        </w:rPr>
      </w:pPr>
      <w:r>
        <w:rPr>
          <w:color w:val="000000" w:themeColor="text1"/>
        </w:rPr>
        <w:tab/>
        <w:t>3.3. išmanyti Lietuvos Respublikos įstatymus, Lietuvos Respublikos Vyriausybės nutarimus  ir kitus teisės aktus, reglamentuojančius savivaldybės veiklą ir socialinės paramos teikimą, ir gebėti juos taikyti praktikoje;</w:t>
      </w:r>
    </w:p>
    <w:p w14:paraId="77F0BB49" w14:textId="77777777" w:rsidR="006E77BF" w:rsidRDefault="006E77BF" w:rsidP="006E77BF">
      <w:pPr>
        <w:tabs>
          <w:tab w:val="left" w:pos="709"/>
        </w:tabs>
        <w:ind w:right="184"/>
        <w:jc w:val="both"/>
        <w:rPr>
          <w:color w:val="000000" w:themeColor="text1"/>
          <w:lang w:eastAsia="en-US"/>
        </w:rPr>
      </w:pPr>
      <w:r>
        <w:rPr>
          <w:color w:val="000000" w:themeColor="text1"/>
          <w:szCs w:val="20"/>
        </w:rPr>
        <w:tab/>
        <w:t xml:space="preserve">3.4. mokėti valstybinę kalbą, gebėti </w:t>
      </w:r>
      <w:r>
        <w:rPr>
          <w:color w:val="000000" w:themeColor="text1"/>
        </w:rPr>
        <w:t>sklandžiai dėstyti mintis raštu ir žodžiu, išmanyti Dokumentų rengimo, Dokumentų tvarkymo ir apskaitos taisykles</w:t>
      </w:r>
      <w:r>
        <w:rPr>
          <w:i/>
          <w:iCs/>
          <w:color w:val="000000" w:themeColor="text1"/>
        </w:rPr>
        <w:t xml:space="preserve">, </w:t>
      </w:r>
      <w:r>
        <w:rPr>
          <w:color w:val="000000" w:themeColor="text1"/>
        </w:rPr>
        <w:t>dokumentų derinimo tvarką;</w:t>
      </w:r>
    </w:p>
    <w:p w14:paraId="77F0BB4A" w14:textId="77777777" w:rsidR="006E77BF" w:rsidRDefault="006E77BF" w:rsidP="006E77BF">
      <w:pPr>
        <w:ind w:right="184" w:firstLine="709"/>
        <w:jc w:val="both"/>
        <w:rPr>
          <w:color w:val="000000" w:themeColor="text1"/>
        </w:rPr>
      </w:pPr>
      <w:r>
        <w:rPr>
          <w:color w:val="000000" w:themeColor="text1"/>
          <w:szCs w:val="20"/>
        </w:rPr>
        <w:t xml:space="preserve">3.5. sugebėti savarankiškai planuoti ir organizuoti savo veiklą; </w:t>
      </w:r>
      <w:r>
        <w:rPr>
          <w:color w:val="000000" w:themeColor="text1"/>
        </w:rPr>
        <w:t>mokėti valdyti, kaupti, sisteminti, apibendrinti informaciją ir rengti išvadas.</w:t>
      </w:r>
    </w:p>
    <w:p w14:paraId="77F0BB4B" w14:textId="77777777" w:rsidR="00682D60" w:rsidRPr="006745E4" w:rsidRDefault="00682D60" w:rsidP="00682D60">
      <w:pPr>
        <w:pStyle w:val="Pagrindinistekstas"/>
        <w:ind w:right="184" w:firstLine="709"/>
        <w:rPr>
          <w:color w:val="000000" w:themeColor="text1"/>
          <w:szCs w:val="24"/>
        </w:rPr>
      </w:pPr>
    </w:p>
    <w:p w14:paraId="77F0BB4C" w14:textId="77777777" w:rsidR="00682D60" w:rsidRPr="006745E4" w:rsidRDefault="00682D60" w:rsidP="00682D60">
      <w:pPr>
        <w:ind w:firstLine="720"/>
        <w:jc w:val="both"/>
        <w:rPr>
          <w:color w:val="000000" w:themeColor="text1"/>
        </w:rPr>
      </w:pPr>
    </w:p>
    <w:p w14:paraId="77F0BB4D" w14:textId="77777777" w:rsidR="00682D60" w:rsidRPr="006745E4" w:rsidRDefault="00682D60" w:rsidP="00682D60">
      <w:pPr>
        <w:pStyle w:val="Pagrindinistekstas"/>
        <w:ind w:firstLine="720"/>
        <w:jc w:val="center"/>
        <w:rPr>
          <w:b/>
          <w:bCs/>
          <w:color w:val="000000" w:themeColor="text1"/>
          <w:szCs w:val="24"/>
          <w:lang w:eastAsia="lt-LT"/>
        </w:rPr>
      </w:pPr>
      <w:r w:rsidRPr="006745E4">
        <w:rPr>
          <w:b/>
          <w:bCs/>
          <w:color w:val="000000" w:themeColor="text1"/>
          <w:szCs w:val="24"/>
          <w:lang w:eastAsia="lt-LT"/>
        </w:rPr>
        <w:t>III SKYRIUS</w:t>
      </w:r>
    </w:p>
    <w:p w14:paraId="77F0BB4E" w14:textId="77777777" w:rsidR="00682D60" w:rsidRPr="006745E4" w:rsidRDefault="00682D60" w:rsidP="00682D60">
      <w:pPr>
        <w:pStyle w:val="Pagrindinistekstas"/>
        <w:ind w:firstLine="720"/>
        <w:jc w:val="center"/>
        <w:rPr>
          <w:b/>
          <w:bCs/>
          <w:color w:val="000000" w:themeColor="text1"/>
          <w:szCs w:val="24"/>
          <w:lang w:eastAsia="lt-LT"/>
        </w:rPr>
      </w:pPr>
      <w:r w:rsidRPr="006745E4">
        <w:rPr>
          <w:b/>
          <w:bCs/>
          <w:color w:val="000000" w:themeColor="text1"/>
          <w:szCs w:val="24"/>
          <w:lang w:eastAsia="lt-LT"/>
        </w:rPr>
        <w:t xml:space="preserve"> ŠIAS PAREIGAS EINANČIO DARBUOTOJO FUNKCIJOS</w:t>
      </w:r>
    </w:p>
    <w:p w14:paraId="77F0BB4F" w14:textId="77777777" w:rsidR="00682D60" w:rsidRPr="006745E4" w:rsidRDefault="00682D60" w:rsidP="00682D60">
      <w:pPr>
        <w:jc w:val="center"/>
        <w:rPr>
          <w:b/>
          <w:color w:val="000000" w:themeColor="text1"/>
        </w:rPr>
      </w:pPr>
    </w:p>
    <w:p w14:paraId="77F0BB50" w14:textId="77777777" w:rsidR="00682D60" w:rsidRPr="006745E4" w:rsidRDefault="00682D60" w:rsidP="00682D60">
      <w:pPr>
        <w:pStyle w:val="Pagrindinistekstas"/>
        <w:rPr>
          <w:color w:val="000000" w:themeColor="text1"/>
          <w:szCs w:val="24"/>
        </w:rPr>
      </w:pPr>
      <w:r w:rsidRPr="006745E4">
        <w:rPr>
          <w:color w:val="000000" w:themeColor="text1"/>
          <w:szCs w:val="24"/>
        </w:rPr>
        <w:t xml:space="preserve">            4. Nustato pareiškėjo teisę į socialinę paramą mokiniams, rengia sprendimų projektus, skiria paramą iš valstybės biudžeto, organizuoja mokėjimą, teikia konsultacijas išmokų gavėjams, švietimo, socialinių įstaigų, seniūnijų darbuotojams.</w:t>
      </w:r>
    </w:p>
    <w:p w14:paraId="77F0BB51" w14:textId="77777777" w:rsidR="00682D60" w:rsidRPr="006745E4" w:rsidRDefault="00FF3BC5" w:rsidP="00682D60">
      <w:pPr>
        <w:pStyle w:val="Pagrindinistekstas"/>
        <w:ind w:firstLine="720"/>
        <w:rPr>
          <w:color w:val="000000" w:themeColor="text1"/>
          <w:szCs w:val="24"/>
        </w:rPr>
      </w:pPr>
      <w:r>
        <w:rPr>
          <w:color w:val="000000" w:themeColor="text1"/>
          <w:szCs w:val="24"/>
        </w:rPr>
        <w:t>5</w:t>
      </w:r>
      <w:r w:rsidR="00682D60" w:rsidRPr="006745E4">
        <w:rPr>
          <w:color w:val="000000" w:themeColor="text1"/>
          <w:szCs w:val="24"/>
        </w:rPr>
        <w:t>. Nustato pareiškėjo teisę į socialinę išmoką, skiria, organizuoja mokėjimą ir rengia sprendimų projektus dėl vienkartinės piniginės socialinės paramos iš savivaldybės biudžeto.</w:t>
      </w:r>
    </w:p>
    <w:p w14:paraId="77F0BB52" w14:textId="77777777" w:rsidR="00682D60" w:rsidRPr="006745E4" w:rsidRDefault="00FF3BC5" w:rsidP="00682D60">
      <w:pPr>
        <w:pStyle w:val="Pagrindinistekstas"/>
        <w:ind w:firstLine="720"/>
        <w:rPr>
          <w:color w:val="000000" w:themeColor="text1"/>
          <w:szCs w:val="24"/>
        </w:rPr>
      </w:pPr>
      <w:r>
        <w:rPr>
          <w:color w:val="000000" w:themeColor="text1"/>
          <w:szCs w:val="24"/>
        </w:rPr>
        <w:t>6</w:t>
      </w:r>
      <w:r w:rsidR="00682D60" w:rsidRPr="006745E4">
        <w:rPr>
          <w:color w:val="000000" w:themeColor="text1"/>
          <w:szCs w:val="24"/>
        </w:rPr>
        <w:t>. Organizuoja Socialinės paramos komisijos darbą, tvarko komisijos veiklos dokumentus, rengia programas, ataskaitas.</w:t>
      </w:r>
    </w:p>
    <w:p w14:paraId="77F0BB53" w14:textId="77777777" w:rsidR="00682D60" w:rsidRPr="006745E4" w:rsidRDefault="00FF3BC5" w:rsidP="00682D60">
      <w:pPr>
        <w:pStyle w:val="Pagrindinistekstas"/>
        <w:ind w:firstLine="720"/>
        <w:rPr>
          <w:color w:val="000000" w:themeColor="text1"/>
          <w:szCs w:val="24"/>
        </w:rPr>
      </w:pPr>
      <w:r>
        <w:rPr>
          <w:color w:val="000000" w:themeColor="text1"/>
          <w:szCs w:val="24"/>
        </w:rPr>
        <w:t>7</w:t>
      </w:r>
      <w:r w:rsidR="00682D60" w:rsidRPr="006745E4">
        <w:rPr>
          <w:color w:val="000000" w:themeColor="text1"/>
          <w:szCs w:val="24"/>
        </w:rPr>
        <w:t>. Nustato pareiškėjo teisę į socialinę išmoką, skiria, organizuoja mokėjimą ir rengia sprendimų projektus dėl išmokų iš valstybės biudžeto:</w:t>
      </w:r>
    </w:p>
    <w:p w14:paraId="77F0BB54" w14:textId="77777777" w:rsidR="00682D60" w:rsidRPr="006745E4" w:rsidRDefault="00FF3BC5" w:rsidP="00682D60">
      <w:pPr>
        <w:pStyle w:val="Pagrindinistekstas"/>
        <w:ind w:firstLine="720"/>
        <w:rPr>
          <w:color w:val="000000" w:themeColor="text1"/>
          <w:szCs w:val="24"/>
        </w:rPr>
      </w:pPr>
      <w:r>
        <w:rPr>
          <w:color w:val="000000" w:themeColor="text1"/>
          <w:szCs w:val="24"/>
        </w:rPr>
        <w:t>7</w:t>
      </w:r>
      <w:r w:rsidR="00682D60" w:rsidRPr="006745E4">
        <w:rPr>
          <w:color w:val="000000" w:themeColor="text1"/>
          <w:szCs w:val="24"/>
        </w:rPr>
        <w:t xml:space="preserve">.1. dėl vienkartinių kompensacijų asmenims, sužalotiems atliekant būtinąją karinę tarnybą sovietinėje armijoje, šioje armijoje žuvusiųjų šeimoms (1945 07 22-1991 12 31); </w:t>
      </w:r>
    </w:p>
    <w:p w14:paraId="77F0BB55" w14:textId="77777777" w:rsidR="00682D60" w:rsidRPr="006745E4" w:rsidRDefault="00FF3BC5" w:rsidP="00682D60">
      <w:pPr>
        <w:pStyle w:val="Pagrindinistekstas"/>
        <w:ind w:firstLine="720"/>
        <w:rPr>
          <w:color w:val="000000" w:themeColor="text1"/>
          <w:szCs w:val="24"/>
        </w:rPr>
      </w:pPr>
      <w:r>
        <w:rPr>
          <w:color w:val="000000" w:themeColor="text1"/>
          <w:szCs w:val="24"/>
        </w:rPr>
        <w:t>7</w:t>
      </w:r>
      <w:r w:rsidR="00682D60" w:rsidRPr="006745E4">
        <w:rPr>
          <w:color w:val="000000" w:themeColor="text1"/>
          <w:szCs w:val="24"/>
        </w:rPr>
        <w:t>.2. dėl kompensacijų nepriklausomybės gynėjams, nukentėjusiems nuo 1991 m. sausio 11-13 d. ir po to vykdytos SSRS agresijos, bei jų šeimoms;</w:t>
      </w:r>
    </w:p>
    <w:p w14:paraId="77F0BB56" w14:textId="77777777" w:rsidR="00682D60" w:rsidRPr="006745E4" w:rsidRDefault="00FF3BC5" w:rsidP="00682D60">
      <w:pPr>
        <w:pStyle w:val="Pagrindinistekstas"/>
        <w:ind w:firstLine="720"/>
        <w:rPr>
          <w:color w:val="000000" w:themeColor="text1"/>
          <w:szCs w:val="24"/>
        </w:rPr>
      </w:pPr>
      <w:r>
        <w:rPr>
          <w:color w:val="000000" w:themeColor="text1"/>
          <w:szCs w:val="24"/>
        </w:rPr>
        <w:lastRenderedPageBreak/>
        <w:t>7</w:t>
      </w:r>
      <w:r w:rsidR="00682D60" w:rsidRPr="006745E4">
        <w:rPr>
          <w:color w:val="000000" w:themeColor="text1"/>
          <w:szCs w:val="24"/>
        </w:rPr>
        <w:t>.3. dėl vienkartinių pašalpų žuvusių pasipriešinimo 1940-1990 metų okupacijos dalyvių šeimoms;</w:t>
      </w:r>
    </w:p>
    <w:p w14:paraId="77F0BB57" w14:textId="77777777" w:rsidR="00682D60" w:rsidRPr="006745E4" w:rsidRDefault="00FF3BC5" w:rsidP="00682D60">
      <w:pPr>
        <w:pStyle w:val="Pagrindinistekstas"/>
        <w:ind w:firstLine="720"/>
        <w:rPr>
          <w:color w:val="000000" w:themeColor="text1"/>
          <w:szCs w:val="24"/>
        </w:rPr>
      </w:pPr>
      <w:r>
        <w:rPr>
          <w:color w:val="000000" w:themeColor="text1"/>
          <w:szCs w:val="24"/>
        </w:rPr>
        <w:t>7</w:t>
      </w:r>
      <w:r w:rsidR="00682D60" w:rsidRPr="006745E4">
        <w:rPr>
          <w:color w:val="000000" w:themeColor="text1"/>
          <w:szCs w:val="24"/>
        </w:rPr>
        <w:t>.4. dėl kompensacijų asmenims, dalyvavusiems likviduojant Černobylio atominės elektrinės avarijos padarinius;</w:t>
      </w:r>
    </w:p>
    <w:p w14:paraId="77F0BB58" w14:textId="77777777" w:rsidR="00682D60" w:rsidRPr="006745E4" w:rsidRDefault="00FF3BC5" w:rsidP="00682D60">
      <w:pPr>
        <w:pStyle w:val="Pagrindinistekstas"/>
        <w:ind w:firstLine="720"/>
        <w:rPr>
          <w:color w:val="000000" w:themeColor="text1"/>
          <w:szCs w:val="24"/>
        </w:rPr>
      </w:pPr>
      <w:r>
        <w:rPr>
          <w:color w:val="000000" w:themeColor="text1"/>
          <w:szCs w:val="24"/>
        </w:rPr>
        <w:t>7</w:t>
      </w:r>
      <w:r w:rsidR="00682D60" w:rsidRPr="006745E4">
        <w:rPr>
          <w:color w:val="000000" w:themeColor="text1"/>
          <w:szCs w:val="24"/>
        </w:rPr>
        <w:t>.5. dėl valstybės paramos ginkluoto pasipriešinimo (rezistencijos) dalyviams – kariams savanoriams.</w:t>
      </w:r>
    </w:p>
    <w:p w14:paraId="77F0BB59" w14:textId="77777777" w:rsidR="00682D60" w:rsidRPr="006745E4" w:rsidRDefault="00FF3BC5" w:rsidP="00682D60">
      <w:pPr>
        <w:pStyle w:val="Pagrindinistekstas"/>
        <w:ind w:firstLine="720"/>
        <w:rPr>
          <w:color w:val="000000" w:themeColor="text1"/>
          <w:szCs w:val="24"/>
        </w:rPr>
      </w:pPr>
      <w:r>
        <w:rPr>
          <w:color w:val="000000" w:themeColor="text1"/>
          <w:szCs w:val="24"/>
        </w:rPr>
        <w:t>8</w:t>
      </w:r>
      <w:r w:rsidR="00682D60" w:rsidRPr="006745E4">
        <w:rPr>
          <w:color w:val="000000" w:themeColor="text1"/>
          <w:szCs w:val="24"/>
        </w:rPr>
        <w:t>. Rengia ir teikia duomenis buhalterinę apskaitą tvarkančiam Savivaldybės administracijos Apskaitos skyriui apie socialinių išmokų mokėjimą asmenims, kuriems išmokos pervedamos į asmenines sąskaitas bankuose, socialines įstaigas.</w:t>
      </w:r>
    </w:p>
    <w:p w14:paraId="77F0BB5A" w14:textId="77777777" w:rsidR="00682D60" w:rsidRPr="006745E4" w:rsidRDefault="00FF3BC5" w:rsidP="00682D60">
      <w:pPr>
        <w:pStyle w:val="Pagrindinistekstas"/>
        <w:ind w:firstLine="720"/>
        <w:rPr>
          <w:color w:val="000000" w:themeColor="text1"/>
          <w:szCs w:val="24"/>
        </w:rPr>
      </w:pPr>
      <w:r>
        <w:rPr>
          <w:color w:val="000000" w:themeColor="text1"/>
          <w:szCs w:val="24"/>
        </w:rPr>
        <w:t>9</w:t>
      </w:r>
      <w:r w:rsidR="00682D60" w:rsidRPr="006745E4">
        <w:rPr>
          <w:color w:val="000000" w:themeColor="text1"/>
          <w:szCs w:val="24"/>
        </w:rPr>
        <w:t>. Tvarko kortelių apskaitą bendrai gyvenantiems asmenims arba vieniems gyvenantiems asmenims, patyrusiems socialinę riziką.</w:t>
      </w:r>
    </w:p>
    <w:p w14:paraId="77F0BB5B" w14:textId="77777777" w:rsidR="00682D60" w:rsidRPr="006745E4" w:rsidRDefault="00682D60" w:rsidP="00682D60">
      <w:pPr>
        <w:pStyle w:val="Pagrindinistekstas"/>
        <w:ind w:firstLine="720"/>
        <w:rPr>
          <w:color w:val="000000" w:themeColor="text1"/>
          <w:szCs w:val="24"/>
        </w:rPr>
      </w:pPr>
      <w:r w:rsidRPr="006745E4">
        <w:rPr>
          <w:color w:val="000000" w:themeColor="text1"/>
          <w:szCs w:val="24"/>
        </w:rPr>
        <w:t>1</w:t>
      </w:r>
      <w:r w:rsidR="00FF3BC5">
        <w:rPr>
          <w:color w:val="000000" w:themeColor="text1"/>
          <w:szCs w:val="24"/>
        </w:rPr>
        <w:t>0</w:t>
      </w:r>
      <w:r w:rsidRPr="006745E4">
        <w:rPr>
          <w:color w:val="000000" w:themeColor="text1"/>
          <w:szCs w:val="24"/>
        </w:rPr>
        <w:t>. Tvarko dokumentus ir teikia informaciją apie paramos teikimą užsieniečiams, gavusiems prieglobstį rajone.</w:t>
      </w:r>
    </w:p>
    <w:p w14:paraId="77F0BB5C" w14:textId="77777777" w:rsidR="00682D60" w:rsidRPr="006745E4" w:rsidRDefault="00682D60" w:rsidP="00682D60">
      <w:pPr>
        <w:pStyle w:val="Pagrindinistekstas"/>
        <w:ind w:firstLine="720"/>
        <w:rPr>
          <w:color w:val="000000" w:themeColor="text1"/>
          <w:szCs w:val="24"/>
        </w:rPr>
      </w:pPr>
      <w:r w:rsidRPr="006745E4">
        <w:rPr>
          <w:color w:val="000000" w:themeColor="text1"/>
          <w:szCs w:val="24"/>
        </w:rPr>
        <w:t>1</w:t>
      </w:r>
      <w:r w:rsidR="00FF3BC5">
        <w:rPr>
          <w:color w:val="000000" w:themeColor="text1"/>
          <w:szCs w:val="24"/>
        </w:rPr>
        <w:t>1</w:t>
      </w:r>
      <w:r w:rsidRPr="006745E4">
        <w:rPr>
          <w:color w:val="000000" w:themeColor="text1"/>
          <w:szCs w:val="24"/>
        </w:rPr>
        <w:t>. Kreipiasi į įstaigas ar organizacijas dėl duomenų apie socialinių išmokų ir kompensacijų gavėjus ar jų šeimos narius patikslinimo, prireikus vyksta į pareiškėjo gyvenamąją vietą.</w:t>
      </w:r>
    </w:p>
    <w:p w14:paraId="77F0BB5D" w14:textId="77777777" w:rsidR="00682D60" w:rsidRPr="006745E4" w:rsidRDefault="00682D60" w:rsidP="00682D60">
      <w:pPr>
        <w:pStyle w:val="Pagrindinistekstas"/>
        <w:ind w:firstLine="720"/>
        <w:rPr>
          <w:color w:val="000000" w:themeColor="text1"/>
          <w:szCs w:val="24"/>
        </w:rPr>
      </w:pPr>
      <w:r w:rsidRPr="006745E4">
        <w:rPr>
          <w:color w:val="000000" w:themeColor="text1"/>
          <w:szCs w:val="24"/>
        </w:rPr>
        <w:t>1</w:t>
      </w:r>
      <w:r w:rsidR="00FF3BC5">
        <w:rPr>
          <w:color w:val="000000" w:themeColor="text1"/>
          <w:szCs w:val="24"/>
        </w:rPr>
        <w:t>2</w:t>
      </w:r>
      <w:r w:rsidRPr="006745E4">
        <w:rPr>
          <w:color w:val="000000" w:themeColor="text1"/>
          <w:szCs w:val="24"/>
        </w:rPr>
        <w:t>. Rengia išmokų ir kompensacijų prašytojams raštiškus atsakymus ir paklausimus suinteresuotoms institucijoms.</w:t>
      </w:r>
    </w:p>
    <w:p w14:paraId="77F0BB5E" w14:textId="77777777" w:rsidR="00682D60" w:rsidRPr="006745E4" w:rsidRDefault="00682D60" w:rsidP="00682D60">
      <w:pPr>
        <w:ind w:firstLine="720"/>
        <w:jc w:val="both"/>
        <w:rPr>
          <w:color w:val="000000" w:themeColor="text1"/>
        </w:rPr>
      </w:pPr>
      <w:r w:rsidRPr="006745E4">
        <w:rPr>
          <w:color w:val="000000" w:themeColor="text1"/>
        </w:rPr>
        <w:t>1</w:t>
      </w:r>
      <w:r w:rsidR="00FF3BC5">
        <w:rPr>
          <w:color w:val="000000" w:themeColor="text1"/>
        </w:rPr>
        <w:t>3</w:t>
      </w:r>
      <w:r w:rsidRPr="006745E4">
        <w:rPr>
          <w:color w:val="000000" w:themeColor="text1"/>
        </w:rPr>
        <w:t>. Bendradarbiauja su kitomis įstaigomis ir tarnybomis, kitų sričių specialistais surenkant dokumentus, paskiriant ir mokant socialines išmokas.</w:t>
      </w:r>
    </w:p>
    <w:p w14:paraId="77F0BB5F" w14:textId="77777777" w:rsidR="00682D60" w:rsidRPr="006745E4" w:rsidRDefault="00682D60" w:rsidP="00682D60">
      <w:pPr>
        <w:ind w:firstLine="720"/>
        <w:jc w:val="both"/>
        <w:rPr>
          <w:color w:val="000000" w:themeColor="text1"/>
        </w:rPr>
      </w:pPr>
      <w:r w:rsidRPr="006745E4">
        <w:rPr>
          <w:color w:val="000000" w:themeColor="text1"/>
        </w:rPr>
        <w:t>1</w:t>
      </w:r>
      <w:r w:rsidR="00FF3BC5">
        <w:rPr>
          <w:color w:val="000000" w:themeColor="text1"/>
        </w:rPr>
        <w:t>4</w:t>
      </w:r>
      <w:r w:rsidRPr="006745E4">
        <w:rPr>
          <w:color w:val="000000" w:themeColor="text1"/>
        </w:rPr>
        <w:t>. Vadovaudamasis raštvedybos ir dokumentų rengimo taisyklėmis bei rekomendacijomis tvarko pašalpų gavėjų bylas ir paruošia jas archyvuoti, renka duomenis, suruošia ir pateikia informaciją apie išmokamas pašalpas.</w:t>
      </w:r>
    </w:p>
    <w:p w14:paraId="77F0BB60" w14:textId="77777777" w:rsidR="00682D60" w:rsidRPr="006745E4" w:rsidRDefault="00682D60" w:rsidP="00682D60">
      <w:pPr>
        <w:ind w:firstLine="720"/>
        <w:jc w:val="both"/>
        <w:rPr>
          <w:color w:val="000000" w:themeColor="text1"/>
        </w:rPr>
      </w:pPr>
      <w:r w:rsidRPr="006745E4">
        <w:rPr>
          <w:color w:val="000000" w:themeColor="text1"/>
        </w:rPr>
        <w:t>1</w:t>
      </w:r>
      <w:r w:rsidR="00FF3BC5">
        <w:rPr>
          <w:color w:val="000000" w:themeColor="text1"/>
        </w:rPr>
        <w:t>5</w:t>
      </w:r>
      <w:r w:rsidRPr="006745E4">
        <w:rPr>
          <w:color w:val="000000" w:themeColor="text1"/>
        </w:rPr>
        <w:t>. Įgyvendina teisės aktų reikalavimus, Vyriausybei pakeitus nustatytą bazinį socialinių išmokų dydį, valstybės remiamas pajamas, minimalų gyvenimo lygį, organizuoja visų išmokų perskaičiavimą.</w:t>
      </w:r>
    </w:p>
    <w:p w14:paraId="77F0BB61" w14:textId="77777777" w:rsidR="00682D60" w:rsidRPr="006745E4" w:rsidRDefault="00682D60" w:rsidP="00682D60">
      <w:pPr>
        <w:ind w:firstLine="709"/>
        <w:jc w:val="both"/>
        <w:rPr>
          <w:color w:val="000000" w:themeColor="text1"/>
          <w:lang w:eastAsia="en-US"/>
        </w:rPr>
      </w:pPr>
      <w:r w:rsidRPr="006745E4">
        <w:rPr>
          <w:color w:val="000000" w:themeColor="text1"/>
        </w:rPr>
        <w:t>1</w:t>
      </w:r>
      <w:r w:rsidR="00FF3BC5">
        <w:rPr>
          <w:color w:val="000000" w:themeColor="text1"/>
        </w:rPr>
        <w:t>6</w:t>
      </w:r>
      <w:r w:rsidRPr="006745E4">
        <w:rPr>
          <w:color w:val="000000" w:themeColor="text1"/>
        </w:rPr>
        <w:t xml:space="preserve">. Rengia </w:t>
      </w:r>
      <w:r w:rsidR="00061EA6">
        <w:rPr>
          <w:color w:val="000000" w:themeColor="text1"/>
        </w:rPr>
        <w:t xml:space="preserve">Pakruojo rajono savivalybės (toliau – </w:t>
      </w:r>
      <w:r w:rsidRPr="006745E4">
        <w:rPr>
          <w:color w:val="000000" w:themeColor="text1"/>
        </w:rPr>
        <w:t>Savivaldybė</w:t>
      </w:r>
      <w:r w:rsidR="00061EA6">
        <w:rPr>
          <w:color w:val="000000" w:themeColor="text1"/>
        </w:rPr>
        <w:t>)</w:t>
      </w:r>
      <w:r w:rsidRPr="006745E4">
        <w:rPr>
          <w:color w:val="000000" w:themeColor="text1"/>
        </w:rPr>
        <w:t xml:space="preserve"> administracijos direktoriaus įsakymų projektus, susijusius su socialinės paramos teikimu, ruošia medžiagą Savivaldybės tarybai</w:t>
      </w:r>
      <w:r w:rsidR="00061EA6">
        <w:rPr>
          <w:color w:val="000000" w:themeColor="text1"/>
        </w:rPr>
        <w:t>.</w:t>
      </w:r>
    </w:p>
    <w:p w14:paraId="77F0BB62" w14:textId="77777777" w:rsidR="00682D60" w:rsidRPr="006745E4" w:rsidRDefault="00682D60" w:rsidP="00682D60">
      <w:pPr>
        <w:ind w:firstLine="720"/>
        <w:jc w:val="both"/>
        <w:rPr>
          <w:color w:val="000000" w:themeColor="text1"/>
        </w:rPr>
      </w:pPr>
      <w:r w:rsidRPr="006745E4">
        <w:rPr>
          <w:color w:val="000000" w:themeColor="text1"/>
        </w:rPr>
        <w:t>1</w:t>
      </w:r>
      <w:r w:rsidR="00FF3BC5">
        <w:rPr>
          <w:color w:val="000000" w:themeColor="text1"/>
        </w:rPr>
        <w:t>7</w:t>
      </w:r>
      <w:r w:rsidRPr="006745E4">
        <w:rPr>
          <w:color w:val="000000" w:themeColor="text1"/>
        </w:rPr>
        <w:t>. Teikia profesionalią informaciją socialinių išmokų klausimais gyventojams, seniūnijų specialistams ir kitiems suinteresuotiems asmenims.</w:t>
      </w:r>
    </w:p>
    <w:p w14:paraId="77F0BB63" w14:textId="77777777" w:rsidR="00682D60" w:rsidRPr="006745E4" w:rsidRDefault="00682D60" w:rsidP="00682D60">
      <w:pPr>
        <w:pStyle w:val="Pagrindinistekstas"/>
        <w:ind w:firstLine="720"/>
        <w:rPr>
          <w:color w:val="000000" w:themeColor="text1"/>
          <w:szCs w:val="24"/>
        </w:rPr>
      </w:pPr>
      <w:r w:rsidRPr="006745E4">
        <w:rPr>
          <w:color w:val="000000" w:themeColor="text1"/>
          <w:szCs w:val="24"/>
        </w:rPr>
        <w:t>1</w:t>
      </w:r>
      <w:r w:rsidR="00FF3BC5">
        <w:rPr>
          <w:color w:val="000000" w:themeColor="text1"/>
          <w:szCs w:val="24"/>
        </w:rPr>
        <w:t>8</w:t>
      </w:r>
      <w:r w:rsidRPr="006745E4">
        <w:rPr>
          <w:color w:val="000000" w:themeColor="text1"/>
          <w:szCs w:val="24"/>
        </w:rPr>
        <w:t>. Vykdo turimų duomenų kompiuterinę apskaitą, Socialinės paramos informacinėje sistemoje „SPIS“ ir socialinės paramos apskaitos sistemoje „Parama“.</w:t>
      </w:r>
    </w:p>
    <w:p w14:paraId="77F0BB64" w14:textId="77777777" w:rsidR="00682D60" w:rsidRPr="006745E4" w:rsidRDefault="00FF3BC5" w:rsidP="00682D60">
      <w:pPr>
        <w:tabs>
          <w:tab w:val="left" w:pos="720"/>
        </w:tabs>
        <w:ind w:firstLine="709"/>
        <w:jc w:val="both"/>
        <w:rPr>
          <w:color w:val="000000" w:themeColor="text1"/>
        </w:rPr>
      </w:pPr>
      <w:r>
        <w:rPr>
          <w:color w:val="000000" w:themeColor="text1"/>
        </w:rPr>
        <w:t>19</w:t>
      </w:r>
      <w:r w:rsidR="00682D60" w:rsidRPr="006745E4">
        <w:rPr>
          <w:color w:val="000000" w:themeColor="text1"/>
        </w:rPr>
        <w:t>. Renka, analizuoja, kaupia ir sistemina duomenis apie socialinę situaciją rajone, teikia  Savivaldybės tarybai, administracijos direktoriui, kitoms institucijoms informaciją apie savivaldybės teritorijoje teikiamą socialinę paramą bei siūlymus dėl valstybės ir savivaldybės politikos tobulinimo efektyvinant esamas ir kuriant naujas socialinės paramos sistemas.</w:t>
      </w:r>
    </w:p>
    <w:p w14:paraId="77F0BB65" w14:textId="77777777" w:rsidR="00682D60" w:rsidRPr="006745E4" w:rsidRDefault="00682D60" w:rsidP="00682D60">
      <w:pPr>
        <w:tabs>
          <w:tab w:val="left" w:pos="720"/>
        </w:tabs>
        <w:ind w:firstLine="709"/>
        <w:jc w:val="both"/>
        <w:rPr>
          <w:color w:val="000000" w:themeColor="text1"/>
        </w:rPr>
      </w:pPr>
      <w:r w:rsidRPr="006745E4">
        <w:rPr>
          <w:color w:val="000000" w:themeColor="text1"/>
        </w:rPr>
        <w:t>2</w:t>
      </w:r>
      <w:r w:rsidR="00FF3BC5">
        <w:rPr>
          <w:color w:val="000000" w:themeColor="text1"/>
        </w:rPr>
        <w:t>0</w:t>
      </w:r>
      <w:r w:rsidRPr="006745E4">
        <w:rPr>
          <w:color w:val="000000" w:themeColor="text1"/>
        </w:rPr>
        <w:t>. Bendradarbiauja su Socialinės apsaugos ir darbo ministerija, kitų rajonų socialinės paramos skyriais, kitais Savivaldybės administracijos skyriais, seniūnijomis, įstaigomis, kitomis valstybinėmis ir visuomeninėmis bei religinėmis institucijomis.</w:t>
      </w:r>
    </w:p>
    <w:p w14:paraId="77F0BB66" w14:textId="77777777" w:rsidR="00682D60" w:rsidRPr="006745E4" w:rsidRDefault="00682D60" w:rsidP="00682D60">
      <w:pPr>
        <w:pStyle w:val="prastasiniatinklio"/>
        <w:spacing w:before="0" w:beforeAutospacing="0" w:after="0" w:afterAutospacing="0"/>
        <w:ind w:firstLine="709"/>
        <w:jc w:val="both"/>
        <w:rPr>
          <w:color w:val="000000" w:themeColor="text1"/>
        </w:rPr>
      </w:pPr>
      <w:r w:rsidRPr="006745E4">
        <w:rPr>
          <w:color w:val="000000" w:themeColor="text1"/>
        </w:rPr>
        <w:t>2</w:t>
      </w:r>
      <w:r w:rsidR="00FF3BC5">
        <w:rPr>
          <w:color w:val="000000" w:themeColor="text1"/>
        </w:rPr>
        <w:t>1</w:t>
      </w:r>
      <w:r w:rsidRPr="006745E4">
        <w:rPr>
          <w:color w:val="000000" w:themeColor="text1"/>
        </w:rPr>
        <w:t>. Atlieka kitas įstatymais, kitais norminiais teisės aktais, Savivaldybės tarybos  sprendimais, Savivaldybės mero potvarkiais, Savivaldybės administracijos direktoriaus įsakymais pavestas funkcijas pagal skyriaus kompetenciją, kurie neprieštarauja Lietuvos Respublikos teisės aktams.</w:t>
      </w:r>
    </w:p>
    <w:p w14:paraId="77F0BB67" w14:textId="77777777" w:rsidR="00682D60" w:rsidRPr="006745E4" w:rsidRDefault="00682D60" w:rsidP="00682D60">
      <w:pPr>
        <w:ind w:firstLine="720"/>
        <w:jc w:val="both"/>
        <w:rPr>
          <w:rFonts w:ascii="TimesLT" w:hAnsi="TimesLT"/>
          <w:color w:val="000000" w:themeColor="text1"/>
          <w:shd w:val="clear" w:color="auto" w:fill="FFFFFF"/>
        </w:rPr>
      </w:pPr>
      <w:r w:rsidRPr="006745E4">
        <w:rPr>
          <w:color w:val="000000" w:themeColor="text1"/>
        </w:rPr>
        <w:t>2</w:t>
      </w:r>
      <w:r w:rsidR="00FF3BC5">
        <w:rPr>
          <w:color w:val="000000" w:themeColor="text1"/>
        </w:rPr>
        <w:t>2</w:t>
      </w:r>
      <w:r w:rsidRPr="006745E4">
        <w:rPr>
          <w:color w:val="000000" w:themeColor="text1"/>
        </w:rPr>
        <w:t xml:space="preserve">. Vykdo skyriaus vedėjo, pavaduotojo, poskyrio vedėjo </w:t>
      </w:r>
      <w:r w:rsidRPr="006745E4">
        <w:rPr>
          <w:rFonts w:ascii="TimesLT" w:hAnsi="TimesLT"/>
          <w:color w:val="000000" w:themeColor="text1"/>
          <w:shd w:val="clear" w:color="auto" w:fill="FFFFFF"/>
        </w:rPr>
        <w:t>nenuolatinio pobūdžio pavedimus pagal poskyrio kompetenciją tam, kad būtų pasiekti poskyrio tikslai ir uždaviniai</w:t>
      </w:r>
      <w:r w:rsidRPr="006745E4">
        <w:rPr>
          <w:color w:val="000000" w:themeColor="text1"/>
        </w:rPr>
        <w:t>.</w:t>
      </w:r>
      <w:r w:rsidRPr="006745E4">
        <w:rPr>
          <w:rFonts w:ascii="TimesLT" w:hAnsi="TimesLT"/>
          <w:color w:val="000000" w:themeColor="text1"/>
          <w:shd w:val="clear" w:color="auto" w:fill="FFFFFF"/>
        </w:rPr>
        <w:t xml:space="preserve"> </w:t>
      </w:r>
    </w:p>
    <w:p w14:paraId="77F0BB68" w14:textId="77777777" w:rsidR="00682D60" w:rsidRPr="006745E4" w:rsidRDefault="00682D60" w:rsidP="00682D60">
      <w:pPr>
        <w:ind w:firstLine="720"/>
        <w:jc w:val="both"/>
        <w:rPr>
          <w:color w:val="000000" w:themeColor="text1"/>
        </w:rPr>
      </w:pPr>
      <w:r w:rsidRPr="006745E4">
        <w:rPr>
          <w:color w:val="000000" w:themeColor="text1"/>
        </w:rPr>
        <w:t>2</w:t>
      </w:r>
      <w:r w:rsidR="00FF3BC5">
        <w:rPr>
          <w:color w:val="000000" w:themeColor="text1"/>
        </w:rPr>
        <w:t>3</w:t>
      </w:r>
      <w:r w:rsidRPr="006745E4">
        <w:rPr>
          <w:color w:val="000000" w:themeColor="text1"/>
        </w:rPr>
        <w:t>. Pavaduoja kitus poskyrio darbuotojus jų nedarbingumo ir atostogų metu.</w:t>
      </w:r>
    </w:p>
    <w:p w14:paraId="77F0BB69" w14:textId="77777777" w:rsidR="00682D60" w:rsidRPr="006745E4" w:rsidRDefault="00682D60" w:rsidP="00682D60">
      <w:pPr>
        <w:spacing w:line="276" w:lineRule="auto"/>
        <w:ind w:firstLine="709"/>
        <w:jc w:val="both"/>
        <w:rPr>
          <w:color w:val="000000" w:themeColor="text1"/>
        </w:rPr>
      </w:pPr>
    </w:p>
    <w:p w14:paraId="77F0BB6A" w14:textId="77777777" w:rsidR="00682D60" w:rsidRPr="006745E4" w:rsidRDefault="00682D60" w:rsidP="00682D60">
      <w:pPr>
        <w:spacing w:line="276" w:lineRule="auto"/>
        <w:jc w:val="center"/>
        <w:rPr>
          <w:b/>
          <w:color w:val="000000" w:themeColor="text1"/>
        </w:rPr>
      </w:pPr>
      <w:r w:rsidRPr="006745E4">
        <w:rPr>
          <w:b/>
          <w:color w:val="000000" w:themeColor="text1"/>
        </w:rPr>
        <w:t>IV SKYRIUS</w:t>
      </w:r>
    </w:p>
    <w:p w14:paraId="77F0BB6B" w14:textId="77777777" w:rsidR="00682D60" w:rsidRPr="006745E4" w:rsidRDefault="00682D60" w:rsidP="00682D60">
      <w:pPr>
        <w:spacing w:line="276" w:lineRule="auto"/>
        <w:jc w:val="center"/>
        <w:rPr>
          <w:b/>
          <w:color w:val="000000" w:themeColor="text1"/>
        </w:rPr>
      </w:pPr>
      <w:r w:rsidRPr="006745E4">
        <w:rPr>
          <w:b/>
          <w:color w:val="000000" w:themeColor="text1"/>
        </w:rPr>
        <w:t>ŠIAS PAREIGAS EINANČIO DARBUOTOJO PAVALDUMAS</w:t>
      </w:r>
    </w:p>
    <w:p w14:paraId="77F0BB6C" w14:textId="77777777" w:rsidR="00682D60" w:rsidRPr="006745E4" w:rsidRDefault="00682D60" w:rsidP="00682D60">
      <w:pPr>
        <w:spacing w:line="276" w:lineRule="auto"/>
        <w:ind w:firstLine="709"/>
        <w:jc w:val="both"/>
        <w:rPr>
          <w:color w:val="000000" w:themeColor="text1"/>
        </w:rPr>
      </w:pPr>
    </w:p>
    <w:p w14:paraId="77F0BB6D" w14:textId="77777777" w:rsidR="00682D60" w:rsidRPr="006745E4" w:rsidRDefault="00682D60" w:rsidP="00682D60">
      <w:pPr>
        <w:spacing w:line="276" w:lineRule="auto"/>
        <w:jc w:val="both"/>
        <w:rPr>
          <w:b/>
          <w:color w:val="000000" w:themeColor="text1"/>
        </w:rPr>
      </w:pPr>
      <w:r w:rsidRPr="006745E4">
        <w:rPr>
          <w:color w:val="000000" w:themeColor="text1"/>
        </w:rPr>
        <w:t xml:space="preserve">            2</w:t>
      </w:r>
      <w:r w:rsidR="00FF3BC5">
        <w:rPr>
          <w:color w:val="000000" w:themeColor="text1"/>
        </w:rPr>
        <w:t>4</w:t>
      </w:r>
      <w:r w:rsidRPr="006745E4">
        <w:rPr>
          <w:color w:val="000000" w:themeColor="text1"/>
        </w:rPr>
        <w:t>. Šias pareigas einantis darbuotojas tiesiogiai pavaldus poskyrio vedėjui.</w:t>
      </w:r>
    </w:p>
    <w:p w14:paraId="77F0BB6E" w14:textId="77777777" w:rsidR="00682D60" w:rsidRPr="006745E4" w:rsidRDefault="00682D60" w:rsidP="00682D60">
      <w:pPr>
        <w:ind w:firstLine="720"/>
        <w:jc w:val="center"/>
        <w:rPr>
          <w:b/>
          <w:color w:val="000000" w:themeColor="text1"/>
        </w:rPr>
      </w:pPr>
    </w:p>
    <w:p w14:paraId="77F0BB6F" w14:textId="77777777" w:rsidR="00682D60" w:rsidRPr="006745E4" w:rsidRDefault="00682D60" w:rsidP="00682D60">
      <w:pPr>
        <w:jc w:val="center"/>
        <w:rPr>
          <w:color w:val="000000" w:themeColor="text1"/>
        </w:rPr>
      </w:pPr>
      <w:r w:rsidRPr="006745E4">
        <w:rPr>
          <w:color w:val="000000" w:themeColor="text1"/>
        </w:rPr>
        <w:t>_________________________________</w:t>
      </w:r>
    </w:p>
    <w:p w14:paraId="77F0BB70" w14:textId="77777777" w:rsidR="00682D60" w:rsidRPr="006745E4" w:rsidRDefault="00682D60" w:rsidP="00682D60">
      <w:pPr>
        <w:rPr>
          <w:color w:val="000000" w:themeColor="text1"/>
        </w:rPr>
      </w:pPr>
      <w:r w:rsidRPr="006745E4">
        <w:rPr>
          <w:color w:val="000000" w:themeColor="text1"/>
        </w:rPr>
        <w:t>Susipažinau</w:t>
      </w:r>
    </w:p>
    <w:p w14:paraId="77F0BB71" w14:textId="77777777" w:rsidR="00682D60" w:rsidRPr="006745E4" w:rsidRDefault="00682D60" w:rsidP="00682D60">
      <w:pPr>
        <w:rPr>
          <w:color w:val="000000" w:themeColor="text1"/>
        </w:rPr>
      </w:pPr>
      <w:r w:rsidRPr="006745E4">
        <w:rPr>
          <w:color w:val="000000" w:themeColor="text1"/>
        </w:rPr>
        <w:t>(Parašas)</w:t>
      </w:r>
    </w:p>
    <w:p w14:paraId="77F0BB72" w14:textId="77777777" w:rsidR="00682D60" w:rsidRPr="006745E4" w:rsidRDefault="00682D60" w:rsidP="00682D60">
      <w:pPr>
        <w:rPr>
          <w:color w:val="000000" w:themeColor="text1"/>
        </w:rPr>
      </w:pPr>
      <w:r w:rsidRPr="006745E4">
        <w:rPr>
          <w:color w:val="000000" w:themeColor="text1"/>
        </w:rPr>
        <w:lastRenderedPageBreak/>
        <w:t>(Vardas ir pavardė)</w:t>
      </w:r>
    </w:p>
    <w:p w14:paraId="77F0BB73" w14:textId="77777777" w:rsidR="00283FB5" w:rsidRDefault="00682D60">
      <w:r w:rsidRPr="006745E4">
        <w:rPr>
          <w:color w:val="000000" w:themeColor="text1"/>
        </w:rPr>
        <w:t>(Data)</w:t>
      </w:r>
    </w:p>
    <w:sectPr w:rsidR="00283FB5" w:rsidSect="00507241">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60"/>
    <w:rsid w:val="00061EA6"/>
    <w:rsid w:val="00283FB5"/>
    <w:rsid w:val="003100A2"/>
    <w:rsid w:val="00682D60"/>
    <w:rsid w:val="006E77BF"/>
    <w:rsid w:val="0070624F"/>
    <w:rsid w:val="008C5F6D"/>
    <w:rsid w:val="00AB5ABC"/>
    <w:rsid w:val="00AE2513"/>
    <w:rsid w:val="00B30019"/>
    <w:rsid w:val="00FF3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BB31"/>
  <w15:chartTrackingRefBased/>
  <w15:docId w15:val="{C70918BD-E4F8-4B68-A9A4-2F8DFD97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2D60"/>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682D60"/>
    <w:pPr>
      <w:keepNext/>
      <w:jc w:val="center"/>
      <w:outlineLvl w:val="0"/>
    </w:pPr>
    <w:rPr>
      <w:b/>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2D60"/>
    <w:rPr>
      <w:rFonts w:ascii="Times New Roman" w:eastAsia="Times New Roman" w:hAnsi="Times New Roman" w:cs="Times New Roman"/>
      <w:b/>
      <w:sz w:val="28"/>
      <w:szCs w:val="20"/>
    </w:rPr>
  </w:style>
  <w:style w:type="paragraph" w:styleId="Pagrindinistekstas">
    <w:name w:val="Body Text"/>
    <w:basedOn w:val="prastasis"/>
    <w:link w:val="PagrindinistekstasDiagrama"/>
    <w:rsid w:val="00682D60"/>
    <w:pPr>
      <w:jc w:val="both"/>
    </w:pPr>
    <w:rPr>
      <w:szCs w:val="20"/>
      <w:lang w:eastAsia="en-US"/>
    </w:rPr>
  </w:style>
  <w:style w:type="character" w:customStyle="1" w:styleId="PagrindinistekstasDiagrama">
    <w:name w:val="Pagrindinis tekstas Diagrama"/>
    <w:basedOn w:val="Numatytasispastraiposriftas"/>
    <w:link w:val="Pagrindinistekstas"/>
    <w:rsid w:val="00682D60"/>
    <w:rPr>
      <w:rFonts w:ascii="Times New Roman" w:eastAsia="Times New Roman" w:hAnsi="Times New Roman" w:cs="Times New Roman"/>
      <w:sz w:val="24"/>
      <w:szCs w:val="20"/>
    </w:rPr>
  </w:style>
  <w:style w:type="paragraph" w:styleId="prastasiniatinklio">
    <w:name w:val="Normal (Web)"/>
    <w:basedOn w:val="prastasis"/>
    <w:uiPriority w:val="99"/>
    <w:unhideWhenUsed/>
    <w:rsid w:val="00682D60"/>
    <w:pPr>
      <w:spacing w:before="100" w:beforeAutospacing="1" w:after="100" w:afterAutospacing="1"/>
    </w:pPr>
  </w:style>
  <w:style w:type="paragraph" w:customStyle="1" w:styleId="Default">
    <w:name w:val="Default"/>
    <w:rsid w:val="003100A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3945</Words>
  <Characters>2249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2249</dc:creator>
  <cp:lastModifiedBy>Vartotojas</cp:lastModifiedBy>
  <cp:revision>3</cp:revision>
  <dcterms:created xsi:type="dcterms:W3CDTF">2023-09-26T05:21:00Z</dcterms:created>
  <dcterms:modified xsi:type="dcterms:W3CDTF">2023-09-26T05:23:00Z</dcterms:modified>
</cp:coreProperties>
</file>