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9DAB" w14:textId="20757AA5" w:rsidR="00E248A5" w:rsidRPr="00E248A5" w:rsidRDefault="00E248A5" w:rsidP="00E248A5">
      <w:pPr>
        <w:shd w:val="clear" w:color="auto" w:fill="FFFFFF"/>
        <w:spacing w:after="225" w:line="240" w:lineRule="auto"/>
        <w:jc w:val="both"/>
        <w:rPr>
          <w:rFonts w:ascii="Arial" w:eastAsia="Times New Roman" w:hAnsi="Arial" w:cs="Arial"/>
          <w:color w:val="242424"/>
          <w:sz w:val="21"/>
          <w:szCs w:val="21"/>
          <w:lang w:eastAsia="lt-LT"/>
        </w:rPr>
      </w:pPr>
      <w:bookmarkStart w:id="0" w:name="_Hlk189493783"/>
      <w:r w:rsidRPr="00E248A5">
        <w:rPr>
          <w:rFonts w:ascii="Arial" w:eastAsia="Times New Roman" w:hAnsi="Arial" w:cs="Arial"/>
          <w:b/>
          <w:bCs/>
          <w:color w:val="242424"/>
          <w:sz w:val="21"/>
          <w:szCs w:val="21"/>
          <w:lang w:eastAsia="lt-LT"/>
        </w:rPr>
        <w:t>Skelbiamas Nevyriausybinių organizacijų veiklos stiprinimo 202</w:t>
      </w:r>
      <w:r w:rsidR="00E15A3E">
        <w:rPr>
          <w:rFonts w:ascii="Arial" w:eastAsia="Times New Roman" w:hAnsi="Arial" w:cs="Arial"/>
          <w:b/>
          <w:bCs/>
          <w:color w:val="242424"/>
          <w:sz w:val="21"/>
          <w:szCs w:val="21"/>
          <w:lang w:eastAsia="lt-LT"/>
        </w:rPr>
        <w:t>6</w:t>
      </w:r>
      <w:r w:rsidRPr="00E248A5">
        <w:rPr>
          <w:rFonts w:ascii="Arial" w:eastAsia="Times New Roman" w:hAnsi="Arial" w:cs="Arial"/>
          <w:b/>
          <w:bCs/>
          <w:color w:val="242424"/>
          <w:sz w:val="21"/>
          <w:szCs w:val="21"/>
          <w:lang w:eastAsia="lt-LT"/>
        </w:rPr>
        <w:t>–202</w:t>
      </w:r>
      <w:r w:rsidR="00E15A3E">
        <w:rPr>
          <w:rFonts w:ascii="Arial" w:eastAsia="Times New Roman" w:hAnsi="Arial" w:cs="Arial"/>
          <w:b/>
          <w:bCs/>
          <w:color w:val="242424"/>
          <w:sz w:val="21"/>
          <w:szCs w:val="21"/>
          <w:lang w:eastAsia="lt-LT"/>
        </w:rPr>
        <w:t>8</w:t>
      </w:r>
      <w:r w:rsidRPr="00E248A5">
        <w:rPr>
          <w:rFonts w:ascii="Arial" w:eastAsia="Times New Roman" w:hAnsi="Arial" w:cs="Arial"/>
          <w:b/>
          <w:bCs/>
          <w:color w:val="242424"/>
          <w:sz w:val="21"/>
          <w:szCs w:val="21"/>
          <w:lang w:eastAsia="lt-LT"/>
        </w:rPr>
        <w:t> metų veiksmų plano 2.1.1 priemonės „Stiprinti bendruomeninę veiklą savivaldybėse“ įgyvendinimo Pakruojo rajono savivaldybėje 202</w:t>
      </w:r>
      <w:r w:rsidR="00E15A3E">
        <w:rPr>
          <w:rFonts w:ascii="Arial" w:eastAsia="Times New Roman" w:hAnsi="Arial" w:cs="Arial"/>
          <w:b/>
          <w:bCs/>
          <w:color w:val="242424"/>
          <w:sz w:val="21"/>
          <w:szCs w:val="21"/>
          <w:lang w:eastAsia="lt-LT"/>
        </w:rPr>
        <w:t>6</w:t>
      </w:r>
      <w:r w:rsidRPr="00E248A5">
        <w:rPr>
          <w:rFonts w:ascii="Arial" w:eastAsia="Times New Roman" w:hAnsi="Arial" w:cs="Arial"/>
          <w:b/>
          <w:bCs/>
          <w:color w:val="242424"/>
          <w:sz w:val="21"/>
          <w:szCs w:val="21"/>
          <w:lang w:eastAsia="lt-LT"/>
        </w:rPr>
        <w:t xml:space="preserve"> m. projektų atrankos konkursas</w:t>
      </w:r>
    </w:p>
    <w:bookmarkEnd w:id="0"/>
    <w:p w14:paraId="2BE19638" w14:textId="488188B7"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color w:val="242424"/>
          <w:sz w:val="21"/>
          <w:szCs w:val="21"/>
          <w:lang w:eastAsia="lt-LT"/>
        </w:rPr>
        <w:t>Skelbiamas Nevyriausybinių organizacijų ir bendruomeninės veiklos stiprinimo 202</w:t>
      </w:r>
      <w:r w:rsidR="00E15A3E">
        <w:rPr>
          <w:rFonts w:ascii="Arial" w:eastAsia="Times New Roman" w:hAnsi="Arial" w:cs="Arial"/>
          <w:color w:val="242424"/>
          <w:sz w:val="21"/>
          <w:szCs w:val="21"/>
          <w:lang w:eastAsia="lt-LT"/>
        </w:rPr>
        <w:t>6</w:t>
      </w:r>
      <w:r w:rsidRPr="00E248A5">
        <w:rPr>
          <w:rFonts w:ascii="Arial" w:eastAsia="Times New Roman" w:hAnsi="Arial" w:cs="Arial"/>
          <w:color w:val="242424"/>
          <w:sz w:val="21"/>
          <w:szCs w:val="21"/>
          <w:lang w:eastAsia="lt-LT"/>
        </w:rPr>
        <w:t>-202</w:t>
      </w:r>
      <w:r w:rsidR="00E15A3E">
        <w:rPr>
          <w:rFonts w:ascii="Arial" w:eastAsia="Times New Roman" w:hAnsi="Arial" w:cs="Arial"/>
          <w:color w:val="242424"/>
          <w:sz w:val="21"/>
          <w:szCs w:val="21"/>
          <w:lang w:eastAsia="lt-LT"/>
        </w:rPr>
        <w:t>8</w:t>
      </w:r>
      <w:r w:rsidRPr="00E248A5">
        <w:rPr>
          <w:rFonts w:ascii="Arial" w:eastAsia="Times New Roman" w:hAnsi="Arial" w:cs="Arial"/>
          <w:color w:val="242424"/>
          <w:sz w:val="21"/>
          <w:szCs w:val="21"/>
          <w:lang w:eastAsia="lt-LT"/>
        </w:rPr>
        <w:t xml:space="preserve"> metų veiksmų plano 2.1.1 priemonės „Stiprinti bendruomeninę veiklą savivaldybėse“ įgyvendinimo Pakruojo rajono savivaldybėje 202</w:t>
      </w:r>
      <w:r w:rsidR="00E15A3E">
        <w:rPr>
          <w:rFonts w:ascii="Arial" w:eastAsia="Times New Roman" w:hAnsi="Arial" w:cs="Arial"/>
          <w:color w:val="242424"/>
          <w:sz w:val="21"/>
          <w:szCs w:val="21"/>
          <w:lang w:eastAsia="lt-LT"/>
        </w:rPr>
        <w:t>6</w:t>
      </w:r>
      <w:r w:rsidRPr="00E248A5">
        <w:rPr>
          <w:rFonts w:ascii="Arial" w:eastAsia="Times New Roman" w:hAnsi="Arial" w:cs="Arial"/>
          <w:color w:val="242424"/>
          <w:sz w:val="21"/>
          <w:szCs w:val="21"/>
          <w:lang w:eastAsia="lt-LT"/>
        </w:rPr>
        <w:t xml:space="preserve"> m. projektų atrankos konkursas. Priemonę finansuoja Lietuvos Respublikos socialinės apsaugos ir darbo ministerija. 202</w:t>
      </w:r>
      <w:r w:rsidR="00E15A3E">
        <w:rPr>
          <w:rFonts w:ascii="Arial" w:eastAsia="Times New Roman" w:hAnsi="Arial" w:cs="Arial"/>
          <w:color w:val="242424"/>
          <w:sz w:val="21"/>
          <w:szCs w:val="21"/>
          <w:lang w:eastAsia="lt-LT"/>
        </w:rPr>
        <w:t>6</w:t>
      </w:r>
      <w:r w:rsidRPr="00E248A5">
        <w:rPr>
          <w:rFonts w:ascii="Arial" w:eastAsia="Times New Roman" w:hAnsi="Arial" w:cs="Arial"/>
          <w:color w:val="242424"/>
          <w:sz w:val="21"/>
          <w:szCs w:val="21"/>
          <w:lang w:eastAsia="lt-LT"/>
        </w:rPr>
        <w:t xml:space="preserve"> m. </w:t>
      </w:r>
      <w:r w:rsidRPr="001B6904">
        <w:rPr>
          <w:rFonts w:ascii="Arial" w:eastAsia="Times New Roman" w:hAnsi="Arial" w:cs="Arial"/>
          <w:sz w:val="21"/>
          <w:szCs w:val="21"/>
          <w:lang w:eastAsia="lt-LT"/>
        </w:rPr>
        <w:t xml:space="preserve">Pakruojo rajono savivaldybei yra skirta </w:t>
      </w:r>
      <w:r w:rsidR="001B6904" w:rsidRPr="001B6904">
        <w:rPr>
          <w:rFonts w:ascii="Arial" w:eastAsia="Times New Roman" w:hAnsi="Arial" w:cs="Arial"/>
          <w:sz w:val="21"/>
          <w:szCs w:val="21"/>
          <w:lang w:eastAsia="lt-LT"/>
        </w:rPr>
        <w:t>29 382,00</w:t>
      </w:r>
      <w:r w:rsidRPr="001B6904">
        <w:rPr>
          <w:rFonts w:ascii="Arial" w:eastAsia="Times New Roman" w:hAnsi="Arial" w:cs="Arial"/>
          <w:sz w:val="21"/>
          <w:szCs w:val="21"/>
          <w:lang w:eastAsia="lt-LT"/>
        </w:rPr>
        <w:t xml:space="preserve"> Eur.</w:t>
      </w:r>
    </w:p>
    <w:p w14:paraId="084CA7CE" w14:textId="77777777"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color w:val="242424"/>
          <w:sz w:val="21"/>
          <w:szCs w:val="21"/>
          <w:lang w:eastAsia="lt-LT"/>
        </w:rPr>
        <w:t>Galimi pareiškėjai yra bendruomeninės organizacijos, kaip jos apibrėžtos Lietuvos Respublikos vietos savivaldos įstatyme ir Lietuvos Respublikos bendruomeninių organizacijų plėtros įstatyme.</w:t>
      </w:r>
    </w:p>
    <w:p w14:paraId="7FCE4BEB" w14:textId="77777777"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b/>
          <w:bCs/>
          <w:i/>
          <w:iCs/>
          <w:color w:val="242424"/>
          <w:sz w:val="21"/>
          <w:szCs w:val="21"/>
          <w:lang w:eastAsia="lt-LT"/>
        </w:rPr>
        <w:t>Finansuojamos veiklos:</w:t>
      </w:r>
    </w:p>
    <w:p w14:paraId="5DF4611C" w14:textId="47C76D67" w:rsidR="00E15A3E" w:rsidRPr="00E15A3E" w:rsidRDefault="00E15A3E" w:rsidP="00E15A3E">
      <w:pPr>
        <w:numPr>
          <w:ilvl w:val="0"/>
          <w:numId w:val="1"/>
        </w:numPr>
        <w:shd w:val="clear" w:color="auto" w:fill="FFFFFF"/>
        <w:spacing w:after="0" w:line="240" w:lineRule="auto"/>
        <w:jc w:val="both"/>
        <w:rPr>
          <w:rFonts w:ascii="Arial" w:eastAsia="Times New Roman" w:hAnsi="Arial" w:cs="Arial"/>
          <w:i/>
          <w:iCs/>
          <w:color w:val="242424"/>
          <w:sz w:val="21"/>
          <w:szCs w:val="21"/>
          <w:lang w:eastAsia="lt-LT"/>
        </w:rPr>
      </w:pPr>
      <w:r w:rsidRPr="00E15A3E">
        <w:rPr>
          <w:rFonts w:ascii="Arial" w:eastAsia="Times New Roman" w:hAnsi="Arial" w:cs="Arial"/>
          <w:i/>
          <w:iCs/>
          <w:color w:val="242424"/>
          <w:sz w:val="21"/>
          <w:szCs w:val="21"/>
          <w:lang w:eastAsia="lt-LT"/>
        </w:rPr>
        <w:t xml:space="preserve"> 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33E4CB0" w14:textId="1043DB08" w:rsidR="00E15A3E" w:rsidRPr="00E15A3E" w:rsidRDefault="00E15A3E" w:rsidP="00E15A3E">
      <w:pPr>
        <w:numPr>
          <w:ilvl w:val="0"/>
          <w:numId w:val="1"/>
        </w:numPr>
        <w:shd w:val="clear" w:color="auto" w:fill="FFFFFF"/>
        <w:spacing w:after="0" w:line="240" w:lineRule="auto"/>
        <w:jc w:val="both"/>
        <w:rPr>
          <w:rFonts w:ascii="Arial" w:eastAsia="Times New Roman" w:hAnsi="Arial" w:cs="Arial"/>
          <w:i/>
          <w:iCs/>
          <w:color w:val="242424"/>
          <w:sz w:val="21"/>
          <w:szCs w:val="21"/>
          <w:lang w:eastAsia="lt-LT"/>
        </w:rPr>
      </w:pPr>
      <w:r w:rsidRPr="00E15A3E">
        <w:rPr>
          <w:rFonts w:ascii="Arial" w:eastAsia="Times New Roman" w:hAnsi="Arial" w:cs="Arial"/>
          <w:i/>
          <w:iCs/>
          <w:color w:val="242424"/>
          <w:sz w:val="21"/>
          <w:szCs w:val="21"/>
          <w:lang w:eastAsia="lt-LT"/>
        </w:rPr>
        <w:t xml:space="preserve">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w:t>
      </w:r>
      <w:proofErr w:type="spellStart"/>
      <w:r w:rsidRPr="00E15A3E">
        <w:rPr>
          <w:rFonts w:ascii="Arial" w:eastAsia="Times New Roman" w:hAnsi="Arial" w:cs="Arial"/>
          <w:i/>
          <w:iCs/>
          <w:color w:val="242424"/>
          <w:sz w:val="21"/>
          <w:szCs w:val="21"/>
          <w:lang w:eastAsia="lt-LT"/>
        </w:rPr>
        <w:t>tinklalaidės</w:t>
      </w:r>
      <w:proofErr w:type="spellEnd"/>
      <w:r w:rsidRPr="00E15A3E">
        <w:rPr>
          <w:rFonts w:ascii="Arial" w:eastAsia="Times New Roman" w:hAnsi="Arial" w:cs="Arial"/>
          <w:i/>
          <w:iCs/>
          <w:color w:val="242424"/>
          <w:sz w:val="21"/>
          <w:szCs w:val="21"/>
          <w:lang w:eastAsia="lt-LT"/>
        </w:rPr>
        <w:t xml:space="preserve">, skaitmeninis turinys, </w:t>
      </w:r>
      <w:proofErr w:type="spellStart"/>
      <w:r w:rsidRPr="00E15A3E">
        <w:rPr>
          <w:rFonts w:ascii="Arial" w:eastAsia="Times New Roman" w:hAnsi="Arial" w:cs="Arial"/>
          <w:i/>
          <w:iCs/>
          <w:color w:val="242424"/>
          <w:sz w:val="21"/>
          <w:szCs w:val="21"/>
          <w:lang w:eastAsia="lt-LT"/>
        </w:rPr>
        <w:t>video</w:t>
      </w:r>
      <w:proofErr w:type="spellEnd"/>
      <w:r w:rsidRPr="00E15A3E">
        <w:rPr>
          <w:rFonts w:ascii="Arial" w:eastAsia="Times New Roman" w:hAnsi="Arial" w:cs="Arial"/>
          <w:i/>
          <w:iCs/>
          <w:color w:val="242424"/>
          <w:sz w:val="21"/>
          <w:szCs w:val="21"/>
          <w:lang w:eastAsia="lt-LT"/>
        </w:rPr>
        <w:t xml:space="preserve"> ir kt.), sporto ir sveikatinimo veikla (sportuojančių bendruomenės narių telkimas, sporto varžybų ir treniruočių organizavimas, sveikai gyvensenai propaguoti skirtų renginių, teminių užsiėmimų ir mokymų organizavimas);</w:t>
      </w:r>
    </w:p>
    <w:p w14:paraId="0810A36E" w14:textId="77777777" w:rsidR="00E15A3E" w:rsidRPr="00E15A3E" w:rsidRDefault="00E15A3E" w:rsidP="00E15A3E">
      <w:pPr>
        <w:numPr>
          <w:ilvl w:val="0"/>
          <w:numId w:val="1"/>
        </w:numPr>
        <w:shd w:val="clear" w:color="auto" w:fill="FFFFFF"/>
        <w:spacing w:after="0" w:line="240" w:lineRule="auto"/>
        <w:jc w:val="both"/>
        <w:rPr>
          <w:rFonts w:ascii="Arial" w:eastAsia="Times New Roman" w:hAnsi="Arial" w:cs="Arial"/>
          <w:i/>
          <w:iCs/>
          <w:color w:val="242424"/>
          <w:sz w:val="21"/>
          <w:szCs w:val="21"/>
          <w:lang w:eastAsia="lt-LT"/>
        </w:rPr>
      </w:pPr>
      <w:r w:rsidRPr="00E15A3E">
        <w:rPr>
          <w:rFonts w:ascii="Arial" w:eastAsia="Times New Roman" w:hAnsi="Arial" w:cs="Arial"/>
          <w:i/>
          <w:iCs/>
          <w:color w:val="242424"/>
          <w:sz w:val="21"/>
          <w:szCs w:val="21"/>
          <w:lang w:eastAsia="lt-LT"/>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015A5BE1" w14:textId="2A79956C" w:rsidR="00E15A3E" w:rsidRPr="00E15A3E" w:rsidRDefault="00E15A3E" w:rsidP="00E15A3E">
      <w:pPr>
        <w:numPr>
          <w:ilvl w:val="0"/>
          <w:numId w:val="1"/>
        </w:numPr>
        <w:shd w:val="clear" w:color="auto" w:fill="FFFFFF"/>
        <w:spacing w:after="0" w:line="240" w:lineRule="auto"/>
        <w:jc w:val="both"/>
        <w:rPr>
          <w:rFonts w:ascii="Arial" w:eastAsia="Times New Roman" w:hAnsi="Arial" w:cs="Arial"/>
          <w:i/>
          <w:iCs/>
          <w:color w:val="242424"/>
          <w:sz w:val="21"/>
          <w:szCs w:val="21"/>
          <w:lang w:eastAsia="lt-LT"/>
        </w:rPr>
      </w:pPr>
      <w:r w:rsidRPr="00E15A3E">
        <w:rPr>
          <w:rFonts w:ascii="Arial" w:eastAsia="Times New Roman" w:hAnsi="Arial" w:cs="Arial"/>
          <w:i/>
          <w:iCs/>
          <w:color w:val="242424"/>
          <w:sz w:val="21"/>
          <w:szCs w:val="21"/>
          <w:lang w:eastAsia="lt-LT"/>
        </w:rPr>
        <w:t xml:space="preserve">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2837198" w14:textId="77777777" w:rsidR="00E15A3E" w:rsidRPr="00E15A3E" w:rsidRDefault="00E15A3E" w:rsidP="00E15A3E">
      <w:pPr>
        <w:numPr>
          <w:ilvl w:val="0"/>
          <w:numId w:val="1"/>
        </w:numPr>
        <w:shd w:val="clear" w:color="auto" w:fill="FFFFFF"/>
        <w:spacing w:after="0" w:line="240" w:lineRule="auto"/>
        <w:jc w:val="both"/>
        <w:rPr>
          <w:rFonts w:ascii="Arial" w:eastAsia="Times New Roman" w:hAnsi="Arial" w:cs="Arial"/>
          <w:i/>
          <w:iCs/>
          <w:color w:val="242424"/>
          <w:sz w:val="21"/>
          <w:szCs w:val="21"/>
          <w:lang w:eastAsia="lt-LT"/>
        </w:rPr>
      </w:pPr>
      <w:r w:rsidRPr="00E15A3E">
        <w:rPr>
          <w:rFonts w:ascii="Arial" w:eastAsia="Times New Roman" w:hAnsi="Arial" w:cs="Arial"/>
          <w:i/>
          <w:iCs/>
          <w:color w:val="242424"/>
          <w:sz w:val="21"/>
          <w:szCs w:val="21"/>
          <w:lang w:eastAsia="lt-LT"/>
        </w:rPr>
        <w:t>veikla, susijusi su socialinio verslo plėtra, pasirengimu jį kurti, pasirengimu teikti viešąsias paslaugas ar susijusi su viešųjų paslaugų teikimu, jei jas teikia ar socialinį verslą vykdo bendruomeninė (-ės) organizacija (-</w:t>
      </w:r>
      <w:proofErr w:type="spellStart"/>
      <w:r w:rsidRPr="00E15A3E">
        <w:rPr>
          <w:rFonts w:ascii="Arial" w:eastAsia="Times New Roman" w:hAnsi="Arial" w:cs="Arial"/>
          <w:i/>
          <w:iCs/>
          <w:color w:val="242424"/>
          <w:sz w:val="21"/>
          <w:szCs w:val="21"/>
          <w:lang w:eastAsia="lt-LT"/>
        </w:rPr>
        <w:t>os</w:t>
      </w:r>
      <w:proofErr w:type="spellEnd"/>
      <w:r w:rsidRPr="00E15A3E">
        <w:rPr>
          <w:rFonts w:ascii="Arial" w:eastAsia="Times New Roman" w:hAnsi="Arial" w:cs="Arial"/>
          <w:i/>
          <w:iCs/>
          <w:color w:val="242424"/>
          <w:sz w:val="21"/>
          <w:szCs w:val="21"/>
          <w:lang w:eastAsia="lt-LT"/>
        </w:rPr>
        <w:t>)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1AC73A8C" w14:textId="638C99C0" w:rsidR="00E248A5" w:rsidRPr="00E248A5" w:rsidRDefault="00E15A3E" w:rsidP="00E15A3E">
      <w:pPr>
        <w:numPr>
          <w:ilvl w:val="0"/>
          <w:numId w:val="1"/>
        </w:numPr>
        <w:shd w:val="clear" w:color="auto" w:fill="FFFFFF"/>
        <w:spacing w:after="0" w:line="240" w:lineRule="auto"/>
        <w:jc w:val="both"/>
        <w:rPr>
          <w:rFonts w:ascii="Arial" w:eastAsia="Times New Roman" w:hAnsi="Arial" w:cs="Arial"/>
          <w:color w:val="242424"/>
          <w:sz w:val="21"/>
          <w:szCs w:val="21"/>
          <w:lang w:eastAsia="lt-LT"/>
        </w:rPr>
      </w:pPr>
      <w:r w:rsidRPr="00E15A3E">
        <w:rPr>
          <w:rFonts w:ascii="Arial" w:eastAsia="Times New Roman" w:hAnsi="Arial" w:cs="Arial"/>
          <w:i/>
          <w:iCs/>
          <w:color w:val="242424"/>
          <w:sz w:val="21"/>
          <w:szCs w:val="21"/>
          <w:lang w:eastAsia="lt-LT"/>
        </w:rPr>
        <w:t xml:space="preserve"> veikla, susijusi su civilinės saugos ir gynybos organizavimu bendruomenėje (specialių priemonių įsigijimas,  mokymai bendruomenės nariams).</w:t>
      </w:r>
    </w:p>
    <w:p w14:paraId="681DDFE1" w14:textId="6DCABB65"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color w:val="242424"/>
          <w:sz w:val="21"/>
          <w:szCs w:val="21"/>
          <w:lang w:eastAsia="lt-LT"/>
        </w:rPr>
        <w:t>Didžiausią ir mažiausią paramos suma vienam projektui bei paraiškos formą, sąmatą ir kt. reikalingus pateikti dokumentus rasite </w:t>
      </w:r>
      <w:hyperlink r:id="rId5" w:history="1">
        <w:r w:rsidRPr="00E248A5">
          <w:rPr>
            <w:rFonts w:ascii="Arial" w:eastAsia="Times New Roman" w:hAnsi="Arial" w:cs="Arial"/>
            <w:b/>
            <w:bCs/>
            <w:i/>
            <w:iCs/>
            <w:color w:val="324E78"/>
            <w:sz w:val="21"/>
            <w:szCs w:val="21"/>
            <w:lang w:eastAsia="lt-LT"/>
          </w:rPr>
          <w:t>ČI</w:t>
        </w:r>
        <w:r w:rsidRPr="00E248A5">
          <w:rPr>
            <w:rFonts w:ascii="Arial" w:eastAsia="Times New Roman" w:hAnsi="Arial" w:cs="Arial"/>
            <w:b/>
            <w:bCs/>
            <w:i/>
            <w:iCs/>
            <w:color w:val="324E78"/>
            <w:sz w:val="21"/>
            <w:szCs w:val="21"/>
            <w:lang w:eastAsia="lt-LT"/>
          </w:rPr>
          <w:t>A</w:t>
        </w:r>
      </w:hyperlink>
      <w:r w:rsidR="00D072FC">
        <w:t xml:space="preserve"> (nuoroda: </w:t>
      </w:r>
      <w:hyperlink r:id="rId6" w:history="1">
        <w:r w:rsidR="00D072FC" w:rsidRPr="00260769">
          <w:rPr>
            <w:rStyle w:val="Hipersaitas"/>
          </w:rPr>
          <w:t>https://www.pakruojis.lt/veiklos-sritys/bendruomenes/bendruomenines-veiklos-stiprinimo-priemones/1258</w:t>
        </w:r>
      </w:hyperlink>
      <w:r w:rsidR="00D072FC">
        <w:t xml:space="preserve"> )</w:t>
      </w:r>
    </w:p>
    <w:p w14:paraId="5D229E77" w14:textId="7714293D"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color w:val="242424"/>
          <w:sz w:val="21"/>
          <w:szCs w:val="21"/>
          <w:lang w:eastAsia="lt-LT"/>
        </w:rPr>
        <w:lastRenderedPageBreak/>
        <w:t>Paraiškos turi būti pristatytos </w:t>
      </w:r>
      <w:r w:rsidRPr="00E248A5">
        <w:rPr>
          <w:rFonts w:ascii="Arial" w:eastAsia="Times New Roman" w:hAnsi="Arial" w:cs="Arial"/>
          <w:b/>
          <w:bCs/>
          <w:i/>
          <w:iCs/>
          <w:color w:val="242424"/>
          <w:sz w:val="21"/>
          <w:szCs w:val="21"/>
          <w:lang w:eastAsia="lt-LT"/>
        </w:rPr>
        <w:t>iki 202</w:t>
      </w:r>
      <w:r w:rsidR="00E15A3E">
        <w:rPr>
          <w:rFonts w:ascii="Arial" w:eastAsia="Times New Roman" w:hAnsi="Arial" w:cs="Arial"/>
          <w:b/>
          <w:bCs/>
          <w:i/>
          <w:iCs/>
          <w:color w:val="242424"/>
          <w:sz w:val="21"/>
          <w:szCs w:val="21"/>
          <w:lang w:eastAsia="lt-LT"/>
        </w:rPr>
        <w:t>6</w:t>
      </w:r>
      <w:r w:rsidRPr="00E248A5">
        <w:rPr>
          <w:rFonts w:ascii="Arial" w:eastAsia="Times New Roman" w:hAnsi="Arial" w:cs="Arial"/>
          <w:b/>
          <w:bCs/>
          <w:i/>
          <w:iCs/>
          <w:color w:val="242424"/>
          <w:sz w:val="21"/>
          <w:szCs w:val="21"/>
          <w:lang w:eastAsia="lt-LT"/>
        </w:rPr>
        <w:t xml:space="preserve"> m. </w:t>
      </w:r>
      <w:r w:rsidR="00E15A3E">
        <w:rPr>
          <w:rFonts w:ascii="Arial" w:eastAsia="Times New Roman" w:hAnsi="Arial" w:cs="Arial"/>
          <w:b/>
          <w:bCs/>
          <w:i/>
          <w:iCs/>
          <w:color w:val="242424"/>
          <w:sz w:val="21"/>
          <w:szCs w:val="21"/>
          <w:lang w:eastAsia="lt-LT"/>
        </w:rPr>
        <w:t>liepos 27</w:t>
      </w:r>
      <w:r w:rsidRPr="00E248A5">
        <w:rPr>
          <w:rFonts w:ascii="Arial" w:eastAsia="Times New Roman" w:hAnsi="Arial" w:cs="Arial"/>
          <w:b/>
          <w:bCs/>
          <w:i/>
          <w:iCs/>
          <w:color w:val="242424"/>
          <w:sz w:val="21"/>
          <w:szCs w:val="21"/>
          <w:lang w:eastAsia="lt-LT"/>
        </w:rPr>
        <w:t xml:space="preserve"> d. </w:t>
      </w:r>
      <w:r w:rsidRPr="00E248A5">
        <w:rPr>
          <w:rFonts w:ascii="Arial" w:eastAsia="Times New Roman" w:hAnsi="Arial" w:cs="Arial"/>
          <w:color w:val="242424"/>
          <w:sz w:val="21"/>
          <w:szCs w:val="21"/>
          <w:lang w:eastAsia="lt-LT"/>
        </w:rPr>
        <w:t xml:space="preserve">skenuotos el. paštu </w:t>
      </w:r>
      <w:hyperlink r:id="rId7" w:history="1">
        <w:r w:rsidR="00EB1F6C" w:rsidRPr="00FF44FD">
          <w:rPr>
            <w:rStyle w:val="Hipersaitas"/>
            <w:rFonts w:ascii="Arial" w:eastAsia="Times New Roman" w:hAnsi="Arial" w:cs="Arial"/>
            <w:sz w:val="21"/>
            <w:szCs w:val="21"/>
            <w:lang w:eastAsia="lt-LT"/>
          </w:rPr>
          <w:t>savivaldybe@pakruojis.lt</w:t>
        </w:r>
      </w:hyperlink>
      <w:r w:rsidR="00EB1F6C">
        <w:rPr>
          <w:rFonts w:ascii="Arial" w:eastAsia="Times New Roman" w:hAnsi="Arial" w:cs="Arial"/>
          <w:color w:val="242424"/>
          <w:sz w:val="21"/>
          <w:szCs w:val="21"/>
          <w:lang w:eastAsia="lt-LT"/>
        </w:rPr>
        <w:t xml:space="preserve"> </w:t>
      </w:r>
      <w:r w:rsidRPr="00E248A5">
        <w:rPr>
          <w:rFonts w:ascii="Arial" w:eastAsia="Times New Roman" w:hAnsi="Arial" w:cs="Arial"/>
          <w:color w:val="242424"/>
          <w:sz w:val="21"/>
          <w:szCs w:val="21"/>
          <w:lang w:eastAsia="lt-LT"/>
        </w:rPr>
        <w:t>arba adresu: Pakruojo rajono savivaldybė, Kęstučio g. 4, Pakruojis, 101 kab.</w:t>
      </w:r>
      <w:r w:rsidR="00D37867">
        <w:rPr>
          <w:rFonts w:ascii="Arial" w:eastAsia="Times New Roman" w:hAnsi="Arial" w:cs="Arial"/>
          <w:color w:val="242424"/>
          <w:sz w:val="21"/>
          <w:szCs w:val="21"/>
          <w:lang w:eastAsia="lt-LT"/>
        </w:rPr>
        <w:t xml:space="preserve"> </w:t>
      </w:r>
    </w:p>
    <w:p w14:paraId="1426325F" w14:textId="6C57A657" w:rsidR="00E248A5" w:rsidRPr="00E248A5" w:rsidRDefault="00E248A5" w:rsidP="00E248A5">
      <w:pPr>
        <w:shd w:val="clear" w:color="auto" w:fill="FFFFFF"/>
        <w:spacing w:before="225" w:after="225" w:line="240" w:lineRule="auto"/>
        <w:jc w:val="both"/>
        <w:rPr>
          <w:rFonts w:ascii="Arial" w:eastAsia="Times New Roman" w:hAnsi="Arial" w:cs="Arial"/>
          <w:color w:val="242424"/>
          <w:sz w:val="21"/>
          <w:szCs w:val="21"/>
          <w:lang w:eastAsia="lt-LT"/>
        </w:rPr>
      </w:pPr>
      <w:r w:rsidRPr="00E248A5">
        <w:rPr>
          <w:rFonts w:ascii="Arial" w:eastAsia="Times New Roman" w:hAnsi="Arial" w:cs="Arial"/>
          <w:color w:val="242424"/>
          <w:sz w:val="21"/>
          <w:szCs w:val="21"/>
          <w:lang w:eastAsia="lt-LT"/>
        </w:rPr>
        <w:t xml:space="preserve">Paraiškų rengimo klausimais konsultacijas teiks Pakruojo rajono savivaldybės </w:t>
      </w:r>
      <w:r w:rsidR="00E763B5">
        <w:rPr>
          <w:rFonts w:ascii="Arial" w:eastAsia="Times New Roman" w:hAnsi="Arial" w:cs="Arial"/>
          <w:color w:val="242424"/>
          <w:sz w:val="21"/>
          <w:szCs w:val="21"/>
          <w:lang w:eastAsia="lt-LT"/>
        </w:rPr>
        <w:t>Teisės ir civilinės metrikacijos</w:t>
      </w:r>
      <w:r w:rsidRPr="00E248A5">
        <w:rPr>
          <w:rFonts w:ascii="Arial" w:eastAsia="Times New Roman" w:hAnsi="Arial" w:cs="Arial"/>
          <w:color w:val="242424"/>
          <w:sz w:val="21"/>
          <w:szCs w:val="21"/>
          <w:lang w:eastAsia="lt-LT"/>
        </w:rPr>
        <w:t xml:space="preserve"> skyriaus </w:t>
      </w:r>
      <w:r w:rsidR="00E763B5">
        <w:rPr>
          <w:rFonts w:ascii="Arial" w:eastAsia="Times New Roman" w:hAnsi="Arial" w:cs="Arial"/>
          <w:color w:val="242424"/>
          <w:sz w:val="21"/>
          <w:szCs w:val="21"/>
          <w:lang w:eastAsia="lt-LT"/>
        </w:rPr>
        <w:t xml:space="preserve">vyriausioji specialistė Gitana </w:t>
      </w:r>
      <w:proofErr w:type="spellStart"/>
      <w:r w:rsidR="00E763B5">
        <w:rPr>
          <w:rFonts w:ascii="Arial" w:eastAsia="Times New Roman" w:hAnsi="Arial" w:cs="Arial"/>
          <w:color w:val="242424"/>
          <w:sz w:val="21"/>
          <w:szCs w:val="21"/>
          <w:lang w:eastAsia="lt-LT"/>
        </w:rPr>
        <w:t>Udrytė-Šichovcova</w:t>
      </w:r>
      <w:proofErr w:type="spellEnd"/>
      <w:r w:rsidRPr="00E248A5">
        <w:rPr>
          <w:rFonts w:ascii="Arial" w:eastAsia="Times New Roman" w:hAnsi="Arial" w:cs="Arial"/>
          <w:color w:val="242424"/>
          <w:sz w:val="21"/>
          <w:szCs w:val="21"/>
          <w:lang w:eastAsia="lt-LT"/>
        </w:rPr>
        <w:t xml:space="preserve"> tel. </w:t>
      </w:r>
      <w:r w:rsidR="00E15A3E">
        <w:rPr>
          <w:rFonts w:ascii="Arial" w:eastAsia="Times New Roman" w:hAnsi="Arial" w:cs="Arial"/>
          <w:color w:val="242424"/>
          <w:sz w:val="21"/>
          <w:szCs w:val="21"/>
          <w:lang w:eastAsia="lt-LT"/>
        </w:rPr>
        <w:t>+370</w:t>
      </w:r>
      <w:r w:rsidRPr="00E248A5">
        <w:rPr>
          <w:rFonts w:ascii="Arial" w:eastAsia="Times New Roman" w:hAnsi="Arial" w:cs="Arial"/>
          <w:color w:val="242424"/>
          <w:sz w:val="21"/>
          <w:szCs w:val="21"/>
          <w:lang w:eastAsia="lt-LT"/>
        </w:rPr>
        <w:t xml:space="preserve"> 421 </w:t>
      </w:r>
      <w:r w:rsidR="00E763B5">
        <w:rPr>
          <w:rFonts w:ascii="Arial" w:eastAsia="Times New Roman" w:hAnsi="Arial" w:cs="Arial"/>
          <w:color w:val="242424"/>
          <w:sz w:val="21"/>
          <w:szCs w:val="21"/>
          <w:lang w:eastAsia="lt-LT"/>
        </w:rPr>
        <w:t>69079</w:t>
      </w:r>
      <w:r w:rsidRPr="00E248A5">
        <w:rPr>
          <w:rFonts w:ascii="Arial" w:eastAsia="Times New Roman" w:hAnsi="Arial" w:cs="Arial"/>
          <w:color w:val="242424"/>
          <w:sz w:val="21"/>
          <w:szCs w:val="21"/>
          <w:lang w:eastAsia="lt-LT"/>
        </w:rPr>
        <w:t>, el. p. </w:t>
      </w:r>
      <w:hyperlink r:id="rId8" w:history="1">
        <w:r w:rsidR="00E763B5" w:rsidRPr="00B840AF">
          <w:rPr>
            <w:rStyle w:val="Hipersaitas"/>
            <w:rFonts w:ascii="Arial" w:eastAsia="Times New Roman" w:hAnsi="Arial" w:cs="Arial"/>
            <w:sz w:val="21"/>
            <w:szCs w:val="21"/>
            <w:lang w:eastAsia="lt-LT"/>
          </w:rPr>
          <w:t>gitana.udryte@pakruojis.lt</w:t>
        </w:r>
      </w:hyperlink>
      <w:r w:rsidRPr="00E248A5">
        <w:rPr>
          <w:rFonts w:ascii="Arial" w:eastAsia="Times New Roman" w:hAnsi="Arial" w:cs="Arial"/>
          <w:color w:val="242424"/>
          <w:sz w:val="21"/>
          <w:szCs w:val="21"/>
          <w:lang w:eastAsia="lt-LT"/>
        </w:rPr>
        <w:t>.</w:t>
      </w:r>
    </w:p>
    <w:p w14:paraId="186712A6" w14:textId="77777777" w:rsidR="00E248A5" w:rsidRPr="00E248A5" w:rsidRDefault="00E248A5" w:rsidP="00E248A5">
      <w:pPr>
        <w:shd w:val="clear" w:color="auto" w:fill="FFFFFF"/>
        <w:spacing w:before="225" w:after="225" w:line="240" w:lineRule="auto"/>
        <w:jc w:val="right"/>
        <w:rPr>
          <w:rFonts w:ascii="Arial" w:eastAsia="Times New Roman" w:hAnsi="Arial" w:cs="Arial"/>
          <w:color w:val="242424"/>
          <w:sz w:val="21"/>
          <w:szCs w:val="21"/>
          <w:lang w:eastAsia="lt-LT"/>
        </w:rPr>
      </w:pPr>
      <w:r w:rsidRPr="00E248A5">
        <w:rPr>
          <w:rFonts w:ascii="Arial" w:eastAsia="Times New Roman" w:hAnsi="Arial" w:cs="Arial"/>
          <w:i/>
          <w:iCs/>
          <w:color w:val="242424"/>
          <w:sz w:val="21"/>
          <w:szCs w:val="21"/>
          <w:lang w:eastAsia="lt-LT"/>
        </w:rPr>
        <w:t>Pakruojo rajono savivaldybės administracija</w:t>
      </w:r>
    </w:p>
    <w:p w14:paraId="45431D42" w14:textId="77777777" w:rsidR="00283A05" w:rsidRDefault="00283A05"/>
    <w:sectPr w:rsidR="00283A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2A5"/>
    <w:multiLevelType w:val="multilevel"/>
    <w:tmpl w:val="55D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26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A5"/>
    <w:rsid w:val="001B6904"/>
    <w:rsid w:val="00283A05"/>
    <w:rsid w:val="003623D4"/>
    <w:rsid w:val="00455FD6"/>
    <w:rsid w:val="007F7842"/>
    <w:rsid w:val="00BB6A05"/>
    <w:rsid w:val="00C86636"/>
    <w:rsid w:val="00D072FC"/>
    <w:rsid w:val="00D37867"/>
    <w:rsid w:val="00DB77C1"/>
    <w:rsid w:val="00E15A3E"/>
    <w:rsid w:val="00E248A5"/>
    <w:rsid w:val="00E763B5"/>
    <w:rsid w:val="00EB1F6C"/>
    <w:rsid w:val="00F13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DF16"/>
  <w15:chartTrackingRefBased/>
  <w15:docId w15:val="{108AF375-D104-45C6-9943-98ECF83B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B1F6C"/>
    <w:rPr>
      <w:color w:val="0563C1" w:themeColor="hyperlink"/>
      <w:u w:val="single"/>
    </w:rPr>
  </w:style>
  <w:style w:type="character" w:styleId="Neapdorotaspaminjimas">
    <w:name w:val="Unresolved Mention"/>
    <w:basedOn w:val="Numatytasispastraiposriftas"/>
    <w:uiPriority w:val="99"/>
    <w:semiHidden/>
    <w:unhideWhenUsed/>
    <w:rsid w:val="00D0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udryte@pakruojis.lt" TargetMode="External"/><Relationship Id="rId3" Type="http://schemas.openxmlformats.org/officeDocument/2006/relationships/settings" Target="settings.xml"/><Relationship Id="rId7" Type="http://schemas.openxmlformats.org/officeDocument/2006/relationships/hyperlink" Target="mailto:savivaldybe@pakruoj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kruojis.lt/veiklos-sritys/bendruomenes/bendruomenines-veiklos-stiprinimo-priemones/1258" TargetMode="External"/><Relationship Id="rId5" Type="http://schemas.openxmlformats.org/officeDocument/2006/relationships/hyperlink" Target="https://www.pakruojis.lt/lt/veiklos-sritys/bendruomenes/bendruomenines-veiklos-stiprinimo-priemones/12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3261</Words>
  <Characters>1859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Savivaldybe</dc:creator>
  <cp:keywords/>
  <dc:description/>
  <cp:lastModifiedBy>Gitana</cp:lastModifiedBy>
  <cp:revision>4</cp:revision>
  <dcterms:created xsi:type="dcterms:W3CDTF">2026-07-07T07:36:00Z</dcterms:created>
  <dcterms:modified xsi:type="dcterms:W3CDTF">2026-07-07T07:38:00Z</dcterms:modified>
</cp:coreProperties>
</file>